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1FD3" w14:textId="6E45B03F" w:rsidR="00827075" w:rsidRPr="00CC3B8C" w:rsidRDefault="00827075" w:rsidP="008B13BE">
      <w:pPr>
        <w:pStyle w:val="Title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C3B8C">
        <w:rPr>
          <w:rFonts w:asciiTheme="minorHAnsi" w:hAnsiTheme="minorHAnsi" w:cstheme="minorHAnsi"/>
          <w:sz w:val="24"/>
          <w:szCs w:val="24"/>
        </w:rPr>
        <w:t>Postgraduate Diploma in High Intensity Psychological Interventions (HIPI)</w:t>
      </w:r>
    </w:p>
    <w:p w14:paraId="435BC3AA" w14:textId="77777777" w:rsidR="00827075" w:rsidRPr="00CC3B8C" w:rsidRDefault="00827075" w:rsidP="008B13BE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6C62F24E" w14:textId="451D4737" w:rsidR="00443823" w:rsidRPr="00CC3B8C" w:rsidRDefault="00443823" w:rsidP="00114DA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791627C1" w14:textId="77777777" w:rsidR="005E73D7" w:rsidRPr="00CC3B8C" w:rsidRDefault="005E73D7" w:rsidP="008B13BE">
      <w:pPr>
        <w:contextualSpacing/>
        <w:rPr>
          <w:rFonts w:cstheme="minorHAnsi"/>
          <w:b/>
          <w:sz w:val="24"/>
          <w:szCs w:val="24"/>
        </w:rPr>
      </w:pPr>
    </w:p>
    <w:p w14:paraId="5838CD5F" w14:textId="2047024D" w:rsidR="00882EAE" w:rsidRPr="00CC3B8C" w:rsidRDefault="00882EAE" w:rsidP="008B13BE">
      <w:pPr>
        <w:contextualSpacing/>
        <w:rPr>
          <w:rFonts w:cstheme="minorHAnsi"/>
          <w:b/>
          <w:sz w:val="24"/>
          <w:szCs w:val="24"/>
        </w:rPr>
      </w:pPr>
      <w:r w:rsidRPr="00CC3B8C">
        <w:rPr>
          <w:rFonts w:cstheme="minorHAnsi"/>
          <w:b/>
          <w:sz w:val="24"/>
          <w:szCs w:val="24"/>
        </w:rPr>
        <w:t xml:space="preserve">High Intensity IAPT </w:t>
      </w:r>
      <w:r w:rsidR="00A92C81" w:rsidRPr="00CC3B8C">
        <w:rPr>
          <w:rFonts w:cstheme="minorHAnsi"/>
          <w:b/>
          <w:sz w:val="24"/>
          <w:szCs w:val="24"/>
        </w:rPr>
        <w:t>HIPI</w:t>
      </w:r>
      <w:r w:rsidRPr="00CC3B8C">
        <w:rPr>
          <w:rFonts w:cstheme="minorHAnsi"/>
          <w:b/>
          <w:sz w:val="24"/>
          <w:szCs w:val="24"/>
        </w:rPr>
        <w:t xml:space="preserve"> </w:t>
      </w:r>
      <w:r w:rsidR="00415D40" w:rsidRPr="00CC3B8C">
        <w:rPr>
          <w:rFonts w:cstheme="minorHAnsi"/>
          <w:b/>
          <w:sz w:val="24"/>
          <w:szCs w:val="24"/>
        </w:rPr>
        <w:t>T</w:t>
      </w:r>
      <w:r w:rsidRPr="00CC3B8C">
        <w:rPr>
          <w:rFonts w:cstheme="minorHAnsi"/>
          <w:b/>
          <w:sz w:val="24"/>
          <w:szCs w:val="24"/>
        </w:rPr>
        <w:t xml:space="preserve">rainee Recruitment Requirements </w:t>
      </w:r>
    </w:p>
    <w:p w14:paraId="39296923" w14:textId="77777777" w:rsidR="005E73D7" w:rsidRPr="00CC3B8C" w:rsidRDefault="005E73D7" w:rsidP="008B13BE">
      <w:pPr>
        <w:contextualSpacing/>
        <w:rPr>
          <w:rFonts w:cstheme="minorHAnsi"/>
          <w:b/>
          <w:sz w:val="24"/>
          <w:szCs w:val="24"/>
        </w:rPr>
      </w:pPr>
    </w:p>
    <w:p w14:paraId="533639E4" w14:textId="7C1DED76" w:rsidR="00154675" w:rsidRPr="00CC3B8C" w:rsidRDefault="005E73D7" w:rsidP="008B13BE">
      <w:pPr>
        <w:contextualSpacing/>
        <w:rPr>
          <w:rFonts w:cstheme="minorHAnsi"/>
          <w:b/>
          <w:sz w:val="24"/>
          <w:szCs w:val="24"/>
        </w:rPr>
      </w:pPr>
      <w:r w:rsidRPr="00CC3B8C">
        <w:rPr>
          <w:rFonts w:cstheme="minorHAnsi"/>
          <w:b/>
          <w:sz w:val="24"/>
          <w:szCs w:val="24"/>
        </w:rPr>
        <w:t>C</w:t>
      </w:r>
      <w:r w:rsidR="006D08F0" w:rsidRPr="00CC3B8C">
        <w:rPr>
          <w:rFonts w:cstheme="minorHAnsi"/>
          <w:b/>
          <w:sz w:val="24"/>
          <w:szCs w:val="24"/>
        </w:rPr>
        <w:t>andidate</w:t>
      </w:r>
      <w:r w:rsidR="00154675" w:rsidRPr="00CC3B8C">
        <w:rPr>
          <w:rFonts w:cstheme="minorHAnsi"/>
          <w:b/>
          <w:sz w:val="24"/>
          <w:szCs w:val="24"/>
        </w:rPr>
        <w:t xml:space="preserve"> </w:t>
      </w:r>
      <w:r w:rsidR="006D08F0" w:rsidRPr="00CC3B8C">
        <w:rPr>
          <w:rFonts w:cstheme="minorHAnsi"/>
          <w:b/>
          <w:sz w:val="24"/>
          <w:szCs w:val="24"/>
        </w:rPr>
        <w:t>r</w:t>
      </w:r>
      <w:r w:rsidR="00154675" w:rsidRPr="00CC3B8C">
        <w:rPr>
          <w:rFonts w:cstheme="minorHAnsi"/>
          <w:b/>
          <w:sz w:val="24"/>
          <w:szCs w:val="24"/>
        </w:rPr>
        <w:t>equirements</w:t>
      </w:r>
    </w:p>
    <w:p w14:paraId="6257CF9F" w14:textId="76FED462" w:rsidR="00154675" w:rsidRPr="00CC3B8C" w:rsidRDefault="00154675" w:rsidP="008B13B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C3B8C">
        <w:rPr>
          <w:rFonts w:cstheme="minorHAnsi"/>
          <w:sz w:val="24"/>
          <w:szCs w:val="24"/>
        </w:rPr>
        <w:t>Candidate</w:t>
      </w:r>
      <w:r w:rsidR="009F284E" w:rsidRPr="00CC3B8C">
        <w:rPr>
          <w:rFonts w:cstheme="minorHAnsi"/>
          <w:sz w:val="24"/>
          <w:szCs w:val="24"/>
        </w:rPr>
        <w:t xml:space="preserve">s must have a first degree in an allied </w:t>
      </w:r>
      <w:r w:rsidRPr="00CC3B8C">
        <w:rPr>
          <w:rFonts w:cstheme="minorHAnsi"/>
          <w:sz w:val="24"/>
          <w:szCs w:val="24"/>
        </w:rPr>
        <w:t xml:space="preserve">discipline or equivalent (usually Psychology) </w:t>
      </w:r>
      <w:proofErr w:type="gramStart"/>
      <w:r w:rsidRPr="00CC3B8C">
        <w:rPr>
          <w:rFonts w:cstheme="minorHAnsi"/>
          <w:sz w:val="24"/>
          <w:szCs w:val="24"/>
        </w:rPr>
        <w:t>in order to</w:t>
      </w:r>
      <w:proofErr w:type="gramEnd"/>
      <w:r w:rsidRPr="00CC3B8C">
        <w:rPr>
          <w:rFonts w:cstheme="minorHAnsi"/>
          <w:sz w:val="24"/>
          <w:szCs w:val="24"/>
        </w:rPr>
        <w:t xml:space="preserve"> be considered.</w:t>
      </w:r>
    </w:p>
    <w:p w14:paraId="5DC4E0E6" w14:textId="27504BAB" w:rsidR="00154675" w:rsidRPr="00CC3B8C" w:rsidRDefault="00154675" w:rsidP="008B13B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C3B8C">
        <w:rPr>
          <w:rFonts w:cstheme="minorHAnsi"/>
          <w:sz w:val="24"/>
          <w:szCs w:val="24"/>
        </w:rPr>
        <w:t>Candidates from a PWP background must have been qu</w:t>
      </w:r>
      <w:r w:rsidR="00E125CE" w:rsidRPr="00CC3B8C">
        <w:rPr>
          <w:rFonts w:cstheme="minorHAnsi"/>
          <w:sz w:val="24"/>
          <w:szCs w:val="24"/>
        </w:rPr>
        <w:t xml:space="preserve">alified </w:t>
      </w:r>
      <w:r w:rsidR="008F53E6" w:rsidRPr="00CC3B8C">
        <w:rPr>
          <w:rFonts w:cstheme="minorHAnsi"/>
          <w:sz w:val="24"/>
          <w:szCs w:val="24"/>
        </w:rPr>
        <w:t>and practis</w:t>
      </w:r>
      <w:r w:rsidR="00902CAC" w:rsidRPr="00CC3B8C">
        <w:rPr>
          <w:rFonts w:cstheme="minorHAnsi"/>
          <w:sz w:val="24"/>
          <w:szCs w:val="24"/>
        </w:rPr>
        <w:t xml:space="preserve">ing </w:t>
      </w:r>
      <w:r w:rsidR="00E125CE" w:rsidRPr="00CC3B8C">
        <w:rPr>
          <w:rFonts w:cstheme="minorHAnsi"/>
          <w:sz w:val="24"/>
          <w:szCs w:val="24"/>
        </w:rPr>
        <w:t xml:space="preserve">as a PWP for </w:t>
      </w:r>
      <w:r w:rsidR="009829A4" w:rsidRPr="00CC3B8C">
        <w:rPr>
          <w:rFonts w:cstheme="minorHAnsi"/>
          <w:b/>
          <w:bCs/>
          <w:sz w:val="24"/>
          <w:szCs w:val="24"/>
        </w:rPr>
        <w:t>at least</w:t>
      </w:r>
      <w:r w:rsidR="00E125CE" w:rsidRPr="00CC3B8C">
        <w:rPr>
          <w:rFonts w:cstheme="minorHAnsi"/>
          <w:b/>
          <w:bCs/>
          <w:sz w:val="24"/>
          <w:szCs w:val="24"/>
        </w:rPr>
        <w:t xml:space="preserve"> two</w:t>
      </w:r>
      <w:r w:rsidRPr="00CC3B8C">
        <w:rPr>
          <w:rFonts w:cstheme="minorHAnsi"/>
          <w:b/>
          <w:bCs/>
          <w:sz w:val="24"/>
          <w:szCs w:val="24"/>
        </w:rPr>
        <w:t xml:space="preserve"> years</w:t>
      </w:r>
      <w:r w:rsidR="00D348FF" w:rsidRPr="00CC3B8C">
        <w:rPr>
          <w:rFonts w:cstheme="minorHAnsi"/>
          <w:b/>
          <w:bCs/>
          <w:sz w:val="24"/>
          <w:szCs w:val="24"/>
        </w:rPr>
        <w:t xml:space="preserve"> at the start date of the course</w:t>
      </w:r>
      <w:r w:rsidR="009829A4" w:rsidRPr="00CC3B8C">
        <w:rPr>
          <w:rFonts w:cstheme="minorHAnsi"/>
          <w:sz w:val="24"/>
          <w:szCs w:val="24"/>
        </w:rPr>
        <w:t xml:space="preserve"> (from the </w:t>
      </w:r>
      <w:proofErr w:type="gramStart"/>
      <w:r w:rsidR="009829A4" w:rsidRPr="00CC3B8C">
        <w:rPr>
          <w:rFonts w:cstheme="minorHAnsi"/>
          <w:sz w:val="24"/>
          <w:szCs w:val="24"/>
        </w:rPr>
        <w:t>date  on</w:t>
      </w:r>
      <w:proofErr w:type="gramEnd"/>
      <w:r w:rsidR="009829A4" w:rsidRPr="00CC3B8C">
        <w:rPr>
          <w:rFonts w:cstheme="minorHAnsi"/>
          <w:sz w:val="24"/>
          <w:szCs w:val="24"/>
        </w:rPr>
        <w:t xml:space="preserve"> their certificate)</w:t>
      </w:r>
      <w:r w:rsidRPr="00CC3B8C">
        <w:rPr>
          <w:rFonts w:cstheme="minorHAnsi"/>
          <w:sz w:val="24"/>
          <w:szCs w:val="24"/>
        </w:rPr>
        <w:t xml:space="preserve"> in order to meet national expectations. </w:t>
      </w:r>
    </w:p>
    <w:p w14:paraId="4E739FDC" w14:textId="7235014E" w:rsidR="008F7666" w:rsidRPr="00CC3B8C" w:rsidRDefault="008F7666" w:rsidP="008B13B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C3B8C">
        <w:rPr>
          <w:rFonts w:cstheme="minorHAnsi"/>
          <w:sz w:val="24"/>
          <w:szCs w:val="24"/>
        </w:rPr>
        <w:t xml:space="preserve">Candidates from a core profession background must have </w:t>
      </w:r>
      <w:r w:rsidRPr="00CC3B8C">
        <w:rPr>
          <w:rFonts w:cstheme="minorHAnsi"/>
          <w:b/>
          <w:bCs/>
          <w:sz w:val="24"/>
          <w:szCs w:val="24"/>
        </w:rPr>
        <w:t>at least two years post-qualification experience at the start date of the course</w:t>
      </w:r>
      <w:r w:rsidRPr="00CC3B8C">
        <w:rPr>
          <w:rFonts w:cstheme="minorHAnsi"/>
          <w:sz w:val="24"/>
          <w:szCs w:val="24"/>
        </w:rPr>
        <w:t>.</w:t>
      </w:r>
    </w:p>
    <w:p w14:paraId="5F5349BC" w14:textId="7CD7C8E7" w:rsidR="005E73D7" w:rsidRPr="00CC3B8C" w:rsidRDefault="005E73D7" w:rsidP="008B13B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C3B8C">
        <w:rPr>
          <w:rFonts w:cstheme="minorHAnsi"/>
          <w:sz w:val="24"/>
          <w:szCs w:val="24"/>
        </w:rPr>
        <w:t>Candidates are unable to progress through the recruitment process if they are already registered on a Health Education England (HEE) funded programme.</w:t>
      </w:r>
    </w:p>
    <w:p w14:paraId="52507771" w14:textId="51C819C5" w:rsidR="00F547CA" w:rsidRPr="00CC3B8C" w:rsidRDefault="00F547CA" w:rsidP="008B13BE">
      <w:pPr>
        <w:pStyle w:val="ListParagraph"/>
        <w:numPr>
          <w:ilvl w:val="0"/>
          <w:numId w:val="6"/>
        </w:numPr>
        <w:spacing w:after="160"/>
        <w:jc w:val="both"/>
        <w:rPr>
          <w:rFonts w:cstheme="minorHAnsi"/>
          <w:sz w:val="24"/>
          <w:szCs w:val="24"/>
        </w:rPr>
      </w:pPr>
      <w:r w:rsidRPr="00CC3B8C">
        <w:rPr>
          <w:rFonts w:cstheme="minorHAnsi"/>
          <w:sz w:val="24"/>
          <w:szCs w:val="24"/>
        </w:rPr>
        <w:t xml:space="preserve">Candidates must </w:t>
      </w:r>
      <w:r w:rsidR="005E73D7" w:rsidRPr="00CC3B8C">
        <w:rPr>
          <w:rFonts w:cstheme="minorHAnsi"/>
          <w:sz w:val="24"/>
          <w:szCs w:val="24"/>
        </w:rPr>
        <w:t>either</w:t>
      </w:r>
      <w:r w:rsidRPr="00CC3B8C">
        <w:rPr>
          <w:rFonts w:cstheme="minorHAnsi"/>
          <w:sz w:val="24"/>
          <w:szCs w:val="24"/>
        </w:rPr>
        <w:t xml:space="preserve"> meet one of the following BABCP core mental health profession requirements</w:t>
      </w:r>
      <w:r w:rsidR="005A5E77" w:rsidRPr="00CC3B8C">
        <w:rPr>
          <w:rFonts w:cstheme="minorHAnsi"/>
          <w:sz w:val="24"/>
          <w:szCs w:val="24"/>
        </w:rPr>
        <w:t xml:space="preserve"> OR complete a KSA (see below)</w:t>
      </w:r>
      <w:r w:rsidRPr="00CC3B8C">
        <w:rPr>
          <w:rFonts w:cstheme="minorHAnsi"/>
          <w:sz w:val="24"/>
          <w:szCs w:val="24"/>
        </w:rPr>
        <w:t>:</w:t>
      </w:r>
    </w:p>
    <w:p w14:paraId="271E8E03" w14:textId="77777777" w:rsidR="00FC4378" w:rsidRPr="00CC3B8C" w:rsidRDefault="00FC4378" w:rsidP="00FC4378">
      <w:pPr>
        <w:numPr>
          <w:ilvl w:val="1"/>
          <w:numId w:val="6"/>
        </w:num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</w:pPr>
      <w:r w:rsidRPr="00CC3B8C">
        <w:rPr>
          <w:rFonts w:eastAsia="Times New Roman" w:cstheme="minorHAnsi"/>
          <w:color w:val="111111"/>
          <w:spacing w:val="6"/>
          <w:sz w:val="24"/>
          <w:szCs w:val="24"/>
          <w:bdr w:val="none" w:sz="0" w:space="0" w:color="auto" w:frame="1"/>
          <w:lang w:eastAsia="zh-CN"/>
        </w:rPr>
        <w:t>Arts Therapists </w:t>
      </w:r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– HCPC Registered</w:t>
      </w:r>
    </w:p>
    <w:p w14:paraId="5A3AD118" w14:textId="77777777" w:rsidR="00FC4378" w:rsidRPr="00CC3B8C" w:rsidRDefault="00FC4378" w:rsidP="00FC4378">
      <w:pPr>
        <w:numPr>
          <w:ilvl w:val="1"/>
          <w:numId w:val="6"/>
        </w:num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</w:pPr>
      <w:r w:rsidRPr="00CC3B8C">
        <w:rPr>
          <w:rFonts w:eastAsia="Times New Roman" w:cstheme="minorHAnsi"/>
          <w:color w:val="111111"/>
          <w:spacing w:val="6"/>
          <w:sz w:val="24"/>
          <w:szCs w:val="24"/>
          <w:bdr w:val="none" w:sz="0" w:space="0" w:color="auto" w:frame="1"/>
          <w:lang w:eastAsia="zh-CN"/>
        </w:rPr>
        <w:t>Counselling</w:t>
      </w:r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 xml:space="preserve"> – Accreditation with the BACP, IACP, COSCA, or FDAP (NCAC) </w:t>
      </w:r>
      <w:proofErr w:type="gramStart"/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-  Registration</w:t>
      </w:r>
      <w:proofErr w:type="gramEnd"/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 xml:space="preserve"> with these organisations isn't sufficient</w:t>
      </w:r>
    </w:p>
    <w:p w14:paraId="1D7474EA" w14:textId="77777777" w:rsidR="00FC4378" w:rsidRPr="00CC3B8C" w:rsidRDefault="00FC4378" w:rsidP="00FC4378">
      <w:pPr>
        <w:numPr>
          <w:ilvl w:val="1"/>
          <w:numId w:val="6"/>
        </w:num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</w:pPr>
      <w:r w:rsidRPr="00CC3B8C">
        <w:rPr>
          <w:rFonts w:eastAsia="Times New Roman" w:cstheme="minorHAnsi"/>
          <w:color w:val="111111"/>
          <w:spacing w:val="6"/>
          <w:sz w:val="24"/>
          <w:szCs w:val="24"/>
          <w:bdr w:val="none" w:sz="0" w:space="0" w:color="auto" w:frame="1"/>
          <w:lang w:eastAsia="zh-CN"/>
        </w:rPr>
        <w:t>Medicine</w:t>
      </w:r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 xml:space="preserve"> – Psychiatrist or General Practitioner, MBChB or MBBS, and usually PG training with membership of MRCGP, MRCP or </w:t>
      </w:r>
      <w:proofErr w:type="spellStart"/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MRCPsych</w:t>
      </w:r>
      <w:proofErr w:type="spellEnd"/>
    </w:p>
    <w:p w14:paraId="17B5FDC4" w14:textId="77777777" w:rsidR="00FC4378" w:rsidRPr="00CC3B8C" w:rsidRDefault="00FC4378" w:rsidP="00FC4378">
      <w:pPr>
        <w:numPr>
          <w:ilvl w:val="1"/>
          <w:numId w:val="6"/>
        </w:num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</w:pPr>
      <w:r w:rsidRPr="00CC3B8C">
        <w:rPr>
          <w:rFonts w:eastAsia="Times New Roman" w:cstheme="minorHAnsi"/>
          <w:color w:val="111111"/>
          <w:spacing w:val="6"/>
          <w:sz w:val="24"/>
          <w:szCs w:val="24"/>
          <w:bdr w:val="none" w:sz="0" w:space="0" w:color="auto" w:frame="1"/>
          <w:lang w:eastAsia="zh-CN"/>
        </w:rPr>
        <w:t>Occupational Therapy</w:t>
      </w:r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 – BSc (Hons) Occupational Therapy, MSc Occupational Therapy, or Dip C.O.T and HCPC Registered</w:t>
      </w:r>
    </w:p>
    <w:p w14:paraId="3BD509FE" w14:textId="77777777" w:rsidR="00FC4378" w:rsidRPr="00CC3B8C" w:rsidRDefault="00FC4378" w:rsidP="00FC4378">
      <w:pPr>
        <w:numPr>
          <w:ilvl w:val="1"/>
          <w:numId w:val="6"/>
        </w:num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</w:pPr>
      <w:r w:rsidRPr="00CC3B8C">
        <w:rPr>
          <w:rFonts w:eastAsia="Times New Roman" w:cstheme="minorHAnsi"/>
          <w:color w:val="111111"/>
          <w:spacing w:val="6"/>
          <w:sz w:val="24"/>
          <w:szCs w:val="24"/>
          <w:bdr w:val="none" w:sz="0" w:space="0" w:color="auto" w:frame="1"/>
          <w:lang w:eastAsia="zh-CN"/>
        </w:rPr>
        <w:t>Psychotherapy/ Psychotherapeutic Counselling</w:t>
      </w:r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 - UKCP Registration</w:t>
      </w:r>
    </w:p>
    <w:p w14:paraId="76ED1B2E" w14:textId="77777777" w:rsidR="00FC4378" w:rsidRPr="00CC3B8C" w:rsidRDefault="00FC4378" w:rsidP="00FC4378">
      <w:pPr>
        <w:numPr>
          <w:ilvl w:val="1"/>
          <w:numId w:val="6"/>
        </w:num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</w:pPr>
      <w:r w:rsidRPr="00CC3B8C">
        <w:rPr>
          <w:rFonts w:eastAsia="Times New Roman" w:cstheme="minorHAnsi"/>
          <w:color w:val="111111"/>
          <w:spacing w:val="6"/>
          <w:sz w:val="24"/>
          <w:szCs w:val="24"/>
          <w:bdr w:val="none" w:sz="0" w:space="0" w:color="auto" w:frame="1"/>
          <w:lang w:eastAsia="zh-CN"/>
        </w:rPr>
        <w:t>Registered Nurse – Mental Health</w:t>
      </w:r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 (RMN), or Learning Disability (General Nursing and Enrolled Nursing is insufficient)</w:t>
      </w:r>
    </w:p>
    <w:p w14:paraId="01389F9D" w14:textId="11B64ACC" w:rsidR="00FC4378" w:rsidRPr="00CC3B8C" w:rsidRDefault="00FC4378" w:rsidP="00FC4378">
      <w:pPr>
        <w:numPr>
          <w:ilvl w:val="1"/>
          <w:numId w:val="6"/>
        </w:num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</w:pPr>
      <w:r w:rsidRPr="00CC3B8C">
        <w:rPr>
          <w:rFonts w:eastAsia="Times New Roman" w:cstheme="minorHAnsi"/>
          <w:color w:val="111111"/>
          <w:spacing w:val="6"/>
          <w:sz w:val="24"/>
          <w:szCs w:val="24"/>
          <w:bdr w:val="none" w:sz="0" w:space="0" w:color="auto" w:frame="1"/>
          <w:lang w:eastAsia="zh-CN"/>
        </w:rPr>
        <w:t>Social Work</w:t>
      </w:r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 xml:space="preserve"> – CQSW, </w:t>
      </w:r>
      <w:proofErr w:type="spellStart"/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DipSW</w:t>
      </w:r>
      <w:proofErr w:type="spellEnd"/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, MA Social Work, or BA/BSc Hons Social Work. Registered with one of four UK regulators - Social Work England (SWE), Social Care Wales (SCW), Northern Ireland Social Care</w:t>
      </w:r>
      <w:r w:rsidR="000A0B46"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 xml:space="preserve"> </w:t>
      </w:r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Council (NISCC) and Scottish Social Services Council (SSSC)</w:t>
      </w:r>
    </w:p>
    <w:p w14:paraId="744FECB9" w14:textId="77777777" w:rsidR="00FC4378" w:rsidRPr="00CC3B8C" w:rsidRDefault="00FC4378" w:rsidP="00FC4378">
      <w:pPr>
        <w:numPr>
          <w:ilvl w:val="1"/>
          <w:numId w:val="6"/>
        </w:num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</w:pPr>
      <w:r w:rsidRPr="00CC3B8C">
        <w:rPr>
          <w:rFonts w:eastAsia="Times New Roman" w:cstheme="minorHAnsi"/>
          <w:color w:val="111111"/>
          <w:spacing w:val="6"/>
          <w:sz w:val="24"/>
          <w:szCs w:val="24"/>
          <w:bdr w:val="none" w:sz="0" w:space="0" w:color="auto" w:frame="1"/>
          <w:lang w:eastAsia="zh-CN"/>
        </w:rPr>
        <w:lastRenderedPageBreak/>
        <w:t>Postgraduate Doctorate in Clinical/Counselling Psychology</w:t>
      </w:r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 - accredited by the British Psychological Society and HCPC Registered as Practitioner Psychologist</w:t>
      </w:r>
    </w:p>
    <w:p w14:paraId="3939793C" w14:textId="77777777" w:rsidR="00FC4378" w:rsidRPr="00CC3B8C" w:rsidRDefault="00FC4378" w:rsidP="00FC4378">
      <w:pPr>
        <w:numPr>
          <w:ilvl w:val="1"/>
          <w:numId w:val="6"/>
        </w:num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</w:pPr>
      <w:r w:rsidRPr="00CC3B8C">
        <w:rPr>
          <w:rFonts w:eastAsia="Times New Roman" w:cstheme="minorHAnsi"/>
          <w:color w:val="111111"/>
          <w:spacing w:val="6"/>
          <w:sz w:val="24"/>
          <w:szCs w:val="24"/>
          <w:bdr w:val="none" w:sz="0" w:space="0" w:color="auto" w:frame="1"/>
          <w:lang w:eastAsia="zh-CN"/>
        </w:rPr>
        <w:t>Educational Psychology</w:t>
      </w:r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 - Doctorate or QEPS - must have BPS Chartership (</w:t>
      </w:r>
      <w:proofErr w:type="spellStart"/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CPsychol</w:t>
      </w:r>
      <w:proofErr w:type="spellEnd"/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) and HCPC Registration as Practitioner Psychologist</w:t>
      </w:r>
    </w:p>
    <w:p w14:paraId="6CECB3C2" w14:textId="77777777" w:rsidR="00FC4378" w:rsidRPr="00CC3B8C" w:rsidRDefault="00FC4378" w:rsidP="00FC4378">
      <w:pPr>
        <w:numPr>
          <w:ilvl w:val="1"/>
          <w:numId w:val="6"/>
        </w:num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</w:pPr>
      <w:r w:rsidRPr="00CC3B8C">
        <w:rPr>
          <w:rFonts w:eastAsia="Times New Roman" w:cstheme="minorHAnsi"/>
          <w:color w:val="111111"/>
          <w:spacing w:val="6"/>
          <w:sz w:val="24"/>
          <w:szCs w:val="24"/>
          <w:bdr w:val="none" w:sz="0" w:space="0" w:color="auto" w:frame="1"/>
          <w:lang w:eastAsia="zh-CN"/>
        </w:rPr>
        <w:t>Health Psychology</w:t>
      </w:r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 - QHP stage 2 - must have BPS Chartership (</w:t>
      </w:r>
      <w:proofErr w:type="spellStart"/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CPsychol</w:t>
      </w:r>
      <w:proofErr w:type="spellEnd"/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) and HCPC Registration as Practitioner Psychologist</w:t>
      </w:r>
    </w:p>
    <w:p w14:paraId="4FB905D2" w14:textId="77777777" w:rsidR="00FC4378" w:rsidRPr="00CC3B8C" w:rsidRDefault="00FC4378" w:rsidP="00FC4378">
      <w:pPr>
        <w:numPr>
          <w:ilvl w:val="1"/>
          <w:numId w:val="6"/>
        </w:num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</w:pPr>
      <w:r w:rsidRPr="00CC3B8C">
        <w:rPr>
          <w:rFonts w:eastAsia="Times New Roman" w:cstheme="minorHAnsi"/>
          <w:color w:val="111111"/>
          <w:spacing w:val="6"/>
          <w:sz w:val="24"/>
          <w:szCs w:val="24"/>
          <w:bdr w:val="none" w:sz="0" w:space="0" w:color="auto" w:frame="1"/>
          <w:lang w:eastAsia="zh-CN"/>
        </w:rPr>
        <w:t>Forensic Psychology -</w:t>
      </w:r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 QFP stage 2 - must have BPS Chartership (</w:t>
      </w:r>
      <w:proofErr w:type="spellStart"/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CPsychol</w:t>
      </w:r>
      <w:proofErr w:type="spellEnd"/>
      <w:r w:rsidRPr="00CC3B8C">
        <w:rPr>
          <w:rFonts w:eastAsia="Times New Roman" w:cstheme="minorHAnsi"/>
          <w:color w:val="111111"/>
          <w:spacing w:val="6"/>
          <w:sz w:val="24"/>
          <w:szCs w:val="24"/>
          <w:lang w:eastAsia="zh-CN"/>
        </w:rPr>
        <w:t>) and HCPC Registration as Practitioner Psychologist</w:t>
      </w:r>
    </w:p>
    <w:p w14:paraId="267C1923" w14:textId="77777777" w:rsidR="00CC43B3" w:rsidRPr="00CC3B8C" w:rsidRDefault="00CC43B3" w:rsidP="00D348FF">
      <w:pPr>
        <w:spacing w:after="15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81A071D" w14:textId="77777777" w:rsidR="005E73D7" w:rsidRPr="00CC3B8C" w:rsidRDefault="005E73D7" w:rsidP="008B13BE">
      <w:pPr>
        <w:contextualSpacing/>
        <w:jc w:val="both"/>
        <w:rPr>
          <w:rFonts w:cstheme="minorHAnsi"/>
          <w:b/>
          <w:sz w:val="24"/>
          <w:szCs w:val="24"/>
        </w:rPr>
      </w:pPr>
    </w:p>
    <w:p w14:paraId="5EF654D7" w14:textId="2CB474A6" w:rsidR="009F284E" w:rsidRPr="00CC3B8C" w:rsidRDefault="005E73D7" w:rsidP="008B13BE">
      <w:pPr>
        <w:contextualSpacing/>
        <w:jc w:val="both"/>
        <w:rPr>
          <w:rFonts w:cstheme="minorHAnsi"/>
          <w:b/>
          <w:sz w:val="24"/>
          <w:szCs w:val="24"/>
        </w:rPr>
      </w:pPr>
      <w:r w:rsidRPr="00CC3B8C">
        <w:rPr>
          <w:rFonts w:cstheme="minorHAnsi"/>
          <w:b/>
          <w:sz w:val="24"/>
          <w:szCs w:val="24"/>
        </w:rPr>
        <w:t>KSA portfolio</w:t>
      </w:r>
    </w:p>
    <w:p w14:paraId="2B219F89" w14:textId="77777777" w:rsidR="009F284E" w:rsidRPr="00CC3B8C" w:rsidRDefault="009F284E" w:rsidP="008B13BE">
      <w:pPr>
        <w:contextualSpacing/>
        <w:jc w:val="both"/>
        <w:rPr>
          <w:rFonts w:cstheme="minorHAnsi"/>
          <w:b/>
          <w:sz w:val="24"/>
          <w:szCs w:val="24"/>
        </w:rPr>
      </w:pPr>
    </w:p>
    <w:p w14:paraId="43F22608" w14:textId="321D40EB" w:rsidR="009F284E" w:rsidRPr="00CC3B8C" w:rsidRDefault="009F284E" w:rsidP="008B13BE">
      <w:pPr>
        <w:contextualSpacing/>
        <w:jc w:val="both"/>
        <w:rPr>
          <w:rFonts w:cstheme="minorHAnsi"/>
          <w:sz w:val="24"/>
          <w:szCs w:val="24"/>
        </w:rPr>
      </w:pPr>
      <w:r w:rsidRPr="00CC3B8C">
        <w:rPr>
          <w:rFonts w:cstheme="minorHAnsi"/>
          <w:sz w:val="24"/>
          <w:szCs w:val="24"/>
        </w:rPr>
        <w:t xml:space="preserve">Candidates who do not meet recognised core mental health profession requirements must complete and </w:t>
      </w:r>
      <w:r w:rsidR="00D348FF" w:rsidRPr="00CC3B8C">
        <w:rPr>
          <w:rFonts w:cstheme="minorHAnsi"/>
          <w:sz w:val="24"/>
          <w:szCs w:val="24"/>
        </w:rPr>
        <w:t xml:space="preserve">submit an electronic </w:t>
      </w:r>
      <w:r w:rsidR="00097BE1" w:rsidRPr="00CC3B8C">
        <w:rPr>
          <w:rFonts w:cstheme="minorHAnsi"/>
          <w:b/>
          <w:bCs/>
          <w:sz w:val="24"/>
          <w:szCs w:val="24"/>
        </w:rPr>
        <w:t>completed</w:t>
      </w:r>
      <w:r w:rsidRPr="00CC3B8C">
        <w:rPr>
          <w:rFonts w:cstheme="minorHAnsi"/>
          <w:sz w:val="24"/>
          <w:szCs w:val="24"/>
        </w:rPr>
        <w:t xml:space="preserve"> Knowledge, Skills and Attitudes (KSA) portfolio</w:t>
      </w:r>
      <w:r w:rsidR="00BE4C5B" w:rsidRPr="00CC3B8C">
        <w:rPr>
          <w:rFonts w:cstheme="minorHAnsi"/>
          <w:sz w:val="24"/>
          <w:szCs w:val="24"/>
        </w:rPr>
        <w:t xml:space="preserve"> to </w:t>
      </w:r>
      <w:r w:rsidRPr="00CC3B8C">
        <w:rPr>
          <w:rFonts w:cstheme="minorHAnsi"/>
          <w:sz w:val="24"/>
          <w:szCs w:val="24"/>
        </w:rPr>
        <w:t xml:space="preserve"> </w:t>
      </w:r>
      <w:hyperlink r:id="rId8" w:history="1">
        <w:r w:rsidR="00BE4C5B" w:rsidRPr="00CC3B8C">
          <w:rPr>
            <w:rStyle w:val="Hyperlink"/>
            <w:rFonts w:cstheme="minorHAnsi"/>
            <w:sz w:val="24"/>
            <w:szCs w:val="24"/>
          </w:rPr>
          <w:t>admin@sheffield.ac.uk</w:t>
        </w:r>
      </w:hyperlink>
    </w:p>
    <w:p w14:paraId="3BA9E3E3" w14:textId="70B81CE6" w:rsidR="009F284E" w:rsidRPr="00CC3B8C" w:rsidRDefault="009F284E" w:rsidP="008B13BE">
      <w:pPr>
        <w:contextualSpacing/>
        <w:jc w:val="both"/>
        <w:rPr>
          <w:rFonts w:cstheme="minorHAnsi"/>
          <w:sz w:val="24"/>
          <w:szCs w:val="24"/>
        </w:rPr>
      </w:pPr>
    </w:p>
    <w:p w14:paraId="62399C43" w14:textId="4EF5C73C" w:rsidR="00D21703" w:rsidRPr="00CC3B8C" w:rsidRDefault="00D21703" w:rsidP="008B13BE">
      <w:pPr>
        <w:contextualSpacing/>
        <w:jc w:val="both"/>
        <w:rPr>
          <w:rFonts w:cstheme="minorHAnsi"/>
          <w:color w:val="111111"/>
          <w:spacing w:val="5"/>
          <w:sz w:val="24"/>
          <w:szCs w:val="24"/>
          <w:shd w:val="clear" w:color="auto" w:fill="FEFEFE"/>
        </w:rPr>
      </w:pPr>
      <w:r w:rsidRPr="00CC3B8C">
        <w:rPr>
          <w:rFonts w:cstheme="minorHAnsi"/>
          <w:color w:val="111111"/>
          <w:spacing w:val="5"/>
          <w:sz w:val="24"/>
          <w:szCs w:val="24"/>
          <w:shd w:val="clear" w:color="auto" w:fill="FEFEFE"/>
        </w:rPr>
        <w:t xml:space="preserve">A KSA portfolio has </w:t>
      </w:r>
      <w:proofErr w:type="gramStart"/>
      <w:r w:rsidRPr="00CC3B8C">
        <w:rPr>
          <w:rFonts w:cstheme="minorHAnsi"/>
          <w:color w:val="111111"/>
          <w:spacing w:val="5"/>
          <w:sz w:val="24"/>
          <w:szCs w:val="24"/>
          <w:shd w:val="clear" w:color="auto" w:fill="FEFEFE"/>
        </w:rPr>
        <w:t>a number of</w:t>
      </w:r>
      <w:proofErr w:type="gramEnd"/>
      <w:r w:rsidRPr="00CC3B8C">
        <w:rPr>
          <w:rFonts w:cstheme="minorHAnsi"/>
          <w:color w:val="111111"/>
          <w:spacing w:val="5"/>
          <w:sz w:val="24"/>
          <w:szCs w:val="24"/>
          <w:shd w:val="clear" w:color="auto" w:fill="FEFEFE"/>
        </w:rPr>
        <w:t xml:space="preserve"> criteria which must all be met by every applicant. There are some backgrounds which mean that the applicant has already met a number of the </w:t>
      </w:r>
      <w:proofErr w:type="gramStart"/>
      <w:r w:rsidRPr="00CC3B8C">
        <w:rPr>
          <w:rFonts w:cstheme="minorHAnsi"/>
          <w:color w:val="111111"/>
          <w:spacing w:val="5"/>
          <w:sz w:val="24"/>
          <w:szCs w:val="24"/>
          <w:shd w:val="clear" w:color="auto" w:fill="FEFEFE"/>
        </w:rPr>
        <w:t>criteria,</w:t>
      </w:r>
      <w:r w:rsidR="001220D8" w:rsidRPr="00CC3B8C">
        <w:rPr>
          <w:rFonts w:cstheme="minorHAnsi"/>
          <w:color w:val="111111"/>
          <w:spacing w:val="5"/>
          <w:sz w:val="24"/>
          <w:szCs w:val="24"/>
          <w:shd w:val="clear" w:color="auto" w:fill="FEFEFE"/>
        </w:rPr>
        <w:t xml:space="preserve"> </w:t>
      </w:r>
      <w:r w:rsidRPr="00CC3B8C">
        <w:rPr>
          <w:rFonts w:cstheme="minorHAnsi"/>
          <w:color w:val="111111"/>
          <w:spacing w:val="5"/>
          <w:sz w:val="24"/>
          <w:szCs w:val="24"/>
          <w:shd w:val="clear" w:color="auto" w:fill="FEFEFE"/>
        </w:rPr>
        <w:t>and</w:t>
      </w:r>
      <w:proofErr w:type="gramEnd"/>
      <w:r w:rsidRPr="00CC3B8C">
        <w:rPr>
          <w:rFonts w:cstheme="minorHAnsi"/>
          <w:color w:val="111111"/>
          <w:spacing w:val="5"/>
          <w:sz w:val="24"/>
          <w:szCs w:val="24"/>
          <w:shd w:val="clear" w:color="auto" w:fill="FEFEFE"/>
        </w:rPr>
        <w:t xml:space="preserve"> can therefore provide a condensed KSA. Other backgrounds mean that the applicant must complete </w:t>
      </w:r>
      <w:proofErr w:type="gramStart"/>
      <w:r w:rsidRPr="00CC3B8C">
        <w:rPr>
          <w:rFonts w:cstheme="minorHAnsi"/>
          <w:color w:val="111111"/>
          <w:spacing w:val="5"/>
          <w:sz w:val="24"/>
          <w:szCs w:val="24"/>
          <w:shd w:val="clear" w:color="auto" w:fill="FEFEFE"/>
        </w:rPr>
        <w:t>all of</w:t>
      </w:r>
      <w:proofErr w:type="gramEnd"/>
      <w:r w:rsidRPr="00CC3B8C">
        <w:rPr>
          <w:rFonts w:cstheme="minorHAnsi"/>
          <w:color w:val="111111"/>
          <w:spacing w:val="5"/>
          <w:sz w:val="24"/>
          <w:szCs w:val="24"/>
          <w:shd w:val="clear" w:color="auto" w:fill="FEFEFE"/>
        </w:rPr>
        <w:t xml:space="preserve"> the sections. Further details on the KSA, and what sections candidates must complete, can be found here:</w:t>
      </w:r>
    </w:p>
    <w:p w14:paraId="7FDF0D85" w14:textId="2B16A5F2" w:rsidR="00D21703" w:rsidRPr="00CC3B8C" w:rsidRDefault="00D21703" w:rsidP="008B13BE">
      <w:pPr>
        <w:contextualSpacing/>
        <w:jc w:val="both"/>
        <w:rPr>
          <w:rFonts w:cstheme="minorHAnsi"/>
          <w:color w:val="111111"/>
          <w:spacing w:val="5"/>
          <w:sz w:val="24"/>
          <w:szCs w:val="24"/>
          <w:shd w:val="clear" w:color="auto" w:fill="FEFEFE"/>
        </w:rPr>
      </w:pPr>
    </w:p>
    <w:p w14:paraId="1EE90DDB" w14:textId="6615FDE1" w:rsidR="00D21703" w:rsidRPr="00CC3B8C" w:rsidRDefault="001414C7" w:rsidP="008B13BE">
      <w:pPr>
        <w:contextualSpacing/>
        <w:jc w:val="both"/>
        <w:rPr>
          <w:rFonts w:cstheme="minorHAnsi"/>
          <w:color w:val="111111"/>
          <w:spacing w:val="5"/>
          <w:sz w:val="24"/>
          <w:szCs w:val="24"/>
          <w:shd w:val="clear" w:color="auto" w:fill="FEFEFE"/>
        </w:rPr>
      </w:pPr>
      <w:hyperlink r:id="rId9" w:history="1">
        <w:r w:rsidR="00D21703" w:rsidRPr="00CC3B8C">
          <w:rPr>
            <w:rStyle w:val="Hyperlink"/>
            <w:rFonts w:cstheme="minorHAnsi"/>
            <w:spacing w:val="5"/>
            <w:sz w:val="24"/>
            <w:szCs w:val="24"/>
            <w:shd w:val="clear" w:color="auto" w:fill="FEFEFE"/>
          </w:rPr>
          <w:t>https://babcp.com/Accreditation/Provisional-Accreditation/Knowledge-Skills-and-Attitudes</w:t>
        </w:r>
      </w:hyperlink>
      <w:r w:rsidR="00D21703" w:rsidRPr="00CC3B8C">
        <w:rPr>
          <w:rFonts w:cstheme="minorHAnsi"/>
          <w:color w:val="111111"/>
          <w:spacing w:val="5"/>
          <w:sz w:val="24"/>
          <w:szCs w:val="24"/>
          <w:shd w:val="clear" w:color="auto" w:fill="FEFEFE"/>
        </w:rPr>
        <w:t xml:space="preserve"> </w:t>
      </w:r>
    </w:p>
    <w:p w14:paraId="6E39679B" w14:textId="77777777" w:rsidR="00D21703" w:rsidRPr="00CC3B8C" w:rsidRDefault="00D21703" w:rsidP="008B13BE">
      <w:pPr>
        <w:contextualSpacing/>
        <w:jc w:val="both"/>
        <w:rPr>
          <w:rFonts w:cstheme="minorHAnsi"/>
          <w:sz w:val="24"/>
          <w:szCs w:val="24"/>
        </w:rPr>
      </w:pPr>
    </w:p>
    <w:p w14:paraId="11BFC681" w14:textId="77777777" w:rsidR="009F284E" w:rsidRPr="00CC3B8C" w:rsidRDefault="009F284E" w:rsidP="008B13BE">
      <w:pPr>
        <w:contextualSpacing/>
        <w:jc w:val="both"/>
        <w:rPr>
          <w:rFonts w:cstheme="minorHAnsi"/>
          <w:sz w:val="24"/>
          <w:szCs w:val="24"/>
        </w:rPr>
      </w:pPr>
      <w:r w:rsidRPr="00CC3B8C">
        <w:rPr>
          <w:rFonts w:cstheme="minorHAnsi"/>
          <w:sz w:val="24"/>
          <w:szCs w:val="24"/>
        </w:rPr>
        <w:t>If the candidate is successful at interview the training place will be ratified after the KSA has been assessed as being of a suitable standard by the University.</w:t>
      </w:r>
    </w:p>
    <w:p w14:paraId="6C6BF483" w14:textId="77777777" w:rsidR="00097BE1" w:rsidRPr="00CC3B8C" w:rsidRDefault="00097BE1" w:rsidP="008B13BE">
      <w:pPr>
        <w:spacing w:after="0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0A33B20C" w14:textId="77777777" w:rsidR="00D75C8A" w:rsidRDefault="00D75C8A" w:rsidP="008B13BE">
      <w:pPr>
        <w:spacing w:after="0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114048EF" w14:textId="77777777" w:rsidR="00D75C8A" w:rsidRDefault="00D75C8A" w:rsidP="008B13BE">
      <w:pPr>
        <w:spacing w:after="0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7214084D" w14:textId="7C422988" w:rsidR="009F284E" w:rsidRPr="00CC3B8C" w:rsidRDefault="009F284E" w:rsidP="008B13BE">
      <w:pPr>
        <w:spacing w:after="0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CC3B8C">
        <w:rPr>
          <w:rFonts w:eastAsia="Times New Roman" w:cstheme="minorHAnsi"/>
          <w:b/>
          <w:sz w:val="24"/>
          <w:szCs w:val="24"/>
          <w:lang w:eastAsia="en-GB"/>
        </w:rPr>
        <w:lastRenderedPageBreak/>
        <w:t xml:space="preserve">KSA portfolio </w:t>
      </w:r>
    </w:p>
    <w:p w14:paraId="0E5CCE1E" w14:textId="77777777" w:rsidR="003F3878" w:rsidRPr="00CC3B8C" w:rsidRDefault="003F3878" w:rsidP="008B13BE">
      <w:pPr>
        <w:spacing w:after="0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38AB9040" w14:textId="06652D39" w:rsidR="006C3E84" w:rsidRPr="00CC3B8C" w:rsidRDefault="006C3E84" w:rsidP="006C3E84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CC3B8C">
        <w:rPr>
          <w:rFonts w:cstheme="minorHAnsi"/>
          <w:sz w:val="24"/>
          <w:szCs w:val="24"/>
        </w:rPr>
        <w:t>All KSA candidates should check the BABCP website to confirm which sections of the KSA portfolio they need to complete.</w:t>
      </w:r>
    </w:p>
    <w:p w14:paraId="3541A20F" w14:textId="3B2FED33" w:rsidR="003F3878" w:rsidRPr="00CC3B8C" w:rsidRDefault="003F3878" w:rsidP="008B13BE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CC3B8C">
        <w:rPr>
          <w:rFonts w:cstheme="minorHAnsi"/>
          <w:sz w:val="24"/>
          <w:szCs w:val="24"/>
        </w:rPr>
        <w:t>KSA candidates must produce a statement for each of the</w:t>
      </w:r>
      <w:r w:rsidR="00D21703" w:rsidRPr="00CC3B8C">
        <w:rPr>
          <w:rFonts w:cstheme="minorHAnsi"/>
          <w:sz w:val="24"/>
          <w:szCs w:val="24"/>
        </w:rPr>
        <w:t xml:space="preserve"> relevant</w:t>
      </w:r>
      <w:r w:rsidRPr="00CC3B8C">
        <w:rPr>
          <w:rFonts w:cstheme="minorHAnsi"/>
          <w:sz w:val="24"/>
          <w:szCs w:val="24"/>
        </w:rPr>
        <w:t xml:space="preserve"> KSA criteria and list the supporting evidence that they have provided. </w:t>
      </w:r>
    </w:p>
    <w:p w14:paraId="31F2D9F7" w14:textId="77777777" w:rsidR="003F3878" w:rsidRPr="00CC3B8C" w:rsidRDefault="003F3878" w:rsidP="008B13BE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CC3B8C">
        <w:rPr>
          <w:rFonts w:cstheme="minorHAnsi"/>
          <w:sz w:val="24"/>
          <w:szCs w:val="24"/>
        </w:rPr>
        <w:t>Each statement is expected to include illustrative examples and sufficient depth of information to demonstrate how the candidate meets equivalence of core professional training in this area.</w:t>
      </w:r>
    </w:p>
    <w:p w14:paraId="4CA09B44" w14:textId="48ADC7EA" w:rsidR="003F3878" w:rsidRPr="00CC3B8C" w:rsidRDefault="003F3878" w:rsidP="008B13BE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gramStart"/>
      <w:r w:rsidRPr="00CC3B8C">
        <w:rPr>
          <w:rFonts w:cstheme="minorHAnsi"/>
          <w:sz w:val="24"/>
          <w:szCs w:val="24"/>
        </w:rPr>
        <w:t>In order to</w:t>
      </w:r>
      <w:proofErr w:type="gramEnd"/>
      <w:r w:rsidRPr="00CC3B8C">
        <w:rPr>
          <w:rFonts w:cstheme="minorHAnsi"/>
          <w:sz w:val="24"/>
          <w:szCs w:val="24"/>
        </w:rPr>
        <w:t xml:space="preserve"> be accepted on the course the KSA</w:t>
      </w:r>
      <w:r w:rsidR="00D21703" w:rsidRPr="00CC3B8C">
        <w:rPr>
          <w:rFonts w:cstheme="minorHAnsi"/>
          <w:sz w:val="24"/>
          <w:szCs w:val="24"/>
        </w:rPr>
        <w:t xml:space="preserve"> (or condensed KSA where </w:t>
      </w:r>
      <w:r w:rsidR="00DF4155" w:rsidRPr="00CC3B8C">
        <w:rPr>
          <w:rFonts w:cstheme="minorHAnsi"/>
          <w:sz w:val="24"/>
          <w:szCs w:val="24"/>
        </w:rPr>
        <w:t>appropriate</w:t>
      </w:r>
      <w:r w:rsidR="00D21703" w:rsidRPr="00CC3B8C">
        <w:rPr>
          <w:rFonts w:cstheme="minorHAnsi"/>
          <w:sz w:val="24"/>
          <w:szCs w:val="24"/>
        </w:rPr>
        <w:t>)</w:t>
      </w:r>
      <w:r w:rsidRPr="00CC3B8C">
        <w:rPr>
          <w:rFonts w:cstheme="minorHAnsi"/>
          <w:sz w:val="24"/>
          <w:szCs w:val="24"/>
        </w:rPr>
        <w:t xml:space="preserve"> needs to be fully completed</w:t>
      </w:r>
      <w:r w:rsidR="008270BE" w:rsidRPr="00CC3B8C">
        <w:rPr>
          <w:rFonts w:cstheme="minorHAnsi"/>
          <w:sz w:val="24"/>
          <w:szCs w:val="24"/>
        </w:rPr>
        <w:t>.</w:t>
      </w:r>
    </w:p>
    <w:p w14:paraId="487164EE" w14:textId="73AC9B73" w:rsidR="003F3878" w:rsidRPr="00CC3B8C" w:rsidRDefault="003F3878" w:rsidP="008B13BE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CC3B8C">
        <w:rPr>
          <w:rFonts w:cstheme="minorHAnsi"/>
          <w:sz w:val="24"/>
          <w:szCs w:val="24"/>
        </w:rPr>
        <w:t>For criteri</w:t>
      </w:r>
      <w:r w:rsidR="009E05D5" w:rsidRPr="00CC3B8C">
        <w:rPr>
          <w:rFonts w:cstheme="minorHAnsi"/>
          <w:sz w:val="24"/>
          <w:szCs w:val="24"/>
        </w:rPr>
        <w:t>a</w:t>
      </w:r>
      <w:r w:rsidR="008B13BE" w:rsidRPr="00CC3B8C">
        <w:rPr>
          <w:rFonts w:cstheme="minorHAnsi"/>
          <w:sz w:val="24"/>
          <w:szCs w:val="24"/>
        </w:rPr>
        <w:t xml:space="preserve"> that require</w:t>
      </w:r>
      <w:r w:rsidRPr="00CC3B8C">
        <w:rPr>
          <w:rFonts w:cstheme="minorHAnsi"/>
          <w:sz w:val="24"/>
          <w:szCs w:val="24"/>
        </w:rPr>
        <w:t xml:space="preserve"> a reference or a </w:t>
      </w:r>
      <w:proofErr w:type="gramStart"/>
      <w:r w:rsidRPr="00CC3B8C">
        <w:rPr>
          <w:rFonts w:cstheme="minorHAnsi"/>
          <w:sz w:val="24"/>
          <w:szCs w:val="24"/>
        </w:rPr>
        <w:t>counter-signature</w:t>
      </w:r>
      <w:proofErr w:type="gramEnd"/>
      <w:r w:rsidRPr="00CC3B8C">
        <w:rPr>
          <w:rFonts w:cstheme="minorHAnsi"/>
          <w:sz w:val="24"/>
          <w:szCs w:val="24"/>
        </w:rPr>
        <w:t>, th</w:t>
      </w:r>
      <w:r w:rsidR="00C67530" w:rsidRPr="00CC3B8C">
        <w:rPr>
          <w:rFonts w:cstheme="minorHAnsi"/>
          <w:sz w:val="24"/>
          <w:szCs w:val="24"/>
        </w:rPr>
        <w:t>ese</w:t>
      </w:r>
      <w:r w:rsidRPr="00CC3B8C">
        <w:rPr>
          <w:rFonts w:cstheme="minorHAnsi"/>
          <w:sz w:val="24"/>
          <w:szCs w:val="24"/>
        </w:rPr>
        <w:t xml:space="preserve"> </w:t>
      </w:r>
      <w:r w:rsidRPr="00CC3B8C">
        <w:rPr>
          <w:rFonts w:cstheme="minorHAnsi"/>
          <w:b/>
          <w:bCs/>
          <w:sz w:val="24"/>
          <w:szCs w:val="24"/>
        </w:rPr>
        <w:t>should</w:t>
      </w:r>
      <w:r w:rsidR="008B13BE" w:rsidRPr="00CC3B8C">
        <w:rPr>
          <w:rFonts w:cstheme="minorHAnsi"/>
          <w:sz w:val="24"/>
          <w:szCs w:val="24"/>
        </w:rPr>
        <w:t xml:space="preserve"> be included at this point.</w:t>
      </w:r>
    </w:p>
    <w:p w14:paraId="65735964" w14:textId="16C52E51" w:rsidR="003F3878" w:rsidRPr="00CC3B8C" w:rsidRDefault="003F3878" w:rsidP="008B13BE">
      <w:pPr>
        <w:pStyle w:val="ListParagraph"/>
        <w:numPr>
          <w:ilvl w:val="0"/>
          <w:numId w:val="26"/>
        </w:numPr>
        <w:spacing w:after="160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CC3B8C">
        <w:rPr>
          <w:rFonts w:cstheme="minorHAnsi"/>
          <w:sz w:val="24"/>
          <w:szCs w:val="24"/>
        </w:rPr>
        <w:t>Candidates will be eligible to apply for BABCP provisional practitioner accreditation 12 months after meeting the KSA requirements.</w:t>
      </w:r>
    </w:p>
    <w:p w14:paraId="57CBF02A" w14:textId="34A75EC6" w:rsidR="000D42F5" w:rsidRPr="00D75C8A" w:rsidRDefault="00902CAC" w:rsidP="008B13BE">
      <w:pPr>
        <w:pStyle w:val="ListParagraph"/>
        <w:numPr>
          <w:ilvl w:val="0"/>
          <w:numId w:val="26"/>
        </w:numPr>
        <w:spacing w:after="160"/>
        <w:jc w:val="both"/>
        <w:rPr>
          <w:rFonts w:eastAsia="Times New Roman" w:cstheme="minorHAnsi"/>
          <w:b/>
          <w:sz w:val="24"/>
          <w:szCs w:val="24"/>
          <w:lang w:eastAsia="en-GB"/>
        </w:rPr>
        <w:sectPr w:rsidR="000D42F5" w:rsidRPr="00D75C8A" w:rsidSect="002D1047">
          <w:headerReference w:type="default" r:id="rId10"/>
          <w:footerReference w:type="even" r:id="rId11"/>
          <w:footerReference w:type="default" r:id="rId12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CC3B8C">
        <w:rPr>
          <w:rFonts w:cstheme="minorHAnsi"/>
          <w:sz w:val="24"/>
          <w:szCs w:val="24"/>
        </w:rPr>
        <w:t>Candidates whose KSA portfolio is not of the required standard will not be eligible to enrol on the training and will not receive feedback on their KSA</w:t>
      </w:r>
    </w:p>
    <w:p w14:paraId="487013F1" w14:textId="77777777" w:rsidR="00CC3B8C" w:rsidRPr="00AB3A2C" w:rsidRDefault="00CC3B8C" w:rsidP="00AB3A2C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CC3B8C" w:rsidRPr="00AB3A2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FF54" w14:textId="77777777" w:rsidR="008F1223" w:rsidRDefault="008F1223" w:rsidP="00FF01BF">
      <w:pPr>
        <w:spacing w:after="0" w:line="240" w:lineRule="auto"/>
      </w:pPr>
      <w:r>
        <w:separator/>
      </w:r>
    </w:p>
  </w:endnote>
  <w:endnote w:type="continuationSeparator" w:id="0">
    <w:p w14:paraId="0E464A17" w14:textId="77777777" w:rsidR="008F1223" w:rsidRDefault="008F1223" w:rsidP="00FF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6819" w14:textId="77777777" w:rsidR="00A23954" w:rsidRDefault="00A23954" w:rsidP="002D1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1680A" w14:textId="77777777" w:rsidR="00A23954" w:rsidRDefault="00A23954" w:rsidP="002D10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DC9" w14:textId="10CB95E8" w:rsidR="00A23954" w:rsidRDefault="00A23954" w:rsidP="002D1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2B924379" w14:textId="77777777" w:rsidR="00A23954" w:rsidRDefault="00A23954" w:rsidP="002D10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499D" w14:textId="77777777" w:rsidR="008F1223" w:rsidRDefault="008F1223" w:rsidP="00FF01BF">
      <w:pPr>
        <w:spacing w:after="0" w:line="240" w:lineRule="auto"/>
      </w:pPr>
      <w:r>
        <w:separator/>
      </w:r>
    </w:p>
  </w:footnote>
  <w:footnote w:type="continuationSeparator" w:id="0">
    <w:p w14:paraId="474B5926" w14:textId="77777777" w:rsidR="008F1223" w:rsidRDefault="008F1223" w:rsidP="00FF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C39E" w14:textId="44FBCF40" w:rsidR="00A23954" w:rsidRDefault="00A23954" w:rsidP="00746C1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4AB1CE" wp14:editId="34C071CA">
          <wp:extent cx="1638300" cy="7524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D649" w14:textId="0E91E21A" w:rsidR="00A23954" w:rsidRDefault="00A239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9BBFE3" wp14:editId="7E60B984">
          <wp:simplePos x="0" y="0"/>
          <wp:positionH relativeFrom="margin">
            <wp:posOffset>1765935</wp:posOffset>
          </wp:positionH>
          <wp:positionV relativeFrom="paragraph">
            <wp:posOffset>-213995</wp:posOffset>
          </wp:positionV>
          <wp:extent cx="1517650" cy="655955"/>
          <wp:effectExtent l="0" t="0" r="6350" b="0"/>
          <wp:wrapTight wrapText="bothSides">
            <wp:wrapPolygon edited="0">
              <wp:start x="0" y="0"/>
              <wp:lineTo x="0" y="20701"/>
              <wp:lineTo x="21419" y="20701"/>
              <wp:lineTo x="2141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A10"/>
    <w:multiLevelType w:val="hybridMultilevel"/>
    <w:tmpl w:val="0EF63A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9CF"/>
    <w:multiLevelType w:val="multilevel"/>
    <w:tmpl w:val="B7A0E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0BAC"/>
    <w:multiLevelType w:val="multilevel"/>
    <w:tmpl w:val="DA26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76A09"/>
    <w:multiLevelType w:val="hybridMultilevel"/>
    <w:tmpl w:val="C330A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6FFB"/>
    <w:multiLevelType w:val="hybridMultilevel"/>
    <w:tmpl w:val="4E0EDC56"/>
    <w:lvl w:ilvl="0" w:tplc="FB0A4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87E34"/>
    <w:multiLevelType w:val="hybridMultilevel"/>
    <w:tmpl w:val="2D3C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E3BA5"/>
    <w:multiLevelType w:val="hybridMultilevel"/>
    <w:tmpl w:val="B4C2E37A"/>
    <w:lvl w:ilvl="0" w:tplc="57361EE6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56F54"/>
    <w:multiLevelType w:val="hybridMultilevel"/>
    <w:tmpl w:val="06BCA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C07E6"/>
    <w:multiLevelType w:val="hybridMultilevel"/>
    <w:tmpl w:val="86D2B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D0744"/>
    <w:multiLevelType w:val="hybridMultilevel"/>
    <w:tmpl w:val="7170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1424D"/>
    <w:multiLevelType w:val="hybridMultilevel"/>
    <w:tmpl w:val="6C52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D5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D1D8C"/>
    <w:multiLevelType w:val="hybridMultilevel"/>
    <w:tmpl w:val="7CA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B6083"/>
    <w:multiLevelType w:val="hybridMultilevel"/>
    <w:tmpl w:val="359CF6BE"/>
    <w:lvl w:ilvl="0" w:tplc="C4CA2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21FE2"/>
    <w:multiLevelType w:val="hybridMultilevel"/>
    <w:tmpl w:val="D4C04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A1CA7"/>
    <w:multiLevelType w:val="hybridMultilevel"/>
    <w:tmpl w:val="04626C8A"/>
    <w:lvl w:ilvl="0" w:tplc="3040904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1245C"/>
    <w:multiLevelType w:val="hybridMultilevel"/>
    <w:tmpl w:val="2B1880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DB66A43"/>
    <w:multiLevelType w:val="multilevel"/>
    <w:tmpl w:val="B7A0E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A2DFC"/>
    <w:multiLevelType w:val="hybridMultilevel"/>
    <w:tmpl w:val="B980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76C11"/>
    <w:multiLevelType w:val="hybridMultilevel"/>
    <w:tmpl w:val="0B80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87391"/>
    <w:multiLevelType w:val="hybridMultilevel"/>
    <w:tmpl w:val="AEA8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22D78"/>
    <w:multiLevelType w:val="hybridMultilevel"/>
    <w:tmpl w:val="108C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4E7D"/>
    <w:multiLevelType w:val="hybridMultilevel"/>
    <w:tmpl w:val="C998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F65AD"/>
    <w:multiLevelType w:val="multilevel"/>
    <w:tmpl w:val="B7A0E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76B36"/>
    <w:multiLevelType w:val="hybridMultilevel"/>
    <w:tmpl w:val="922E78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1E6547"/>
    <w:multiLevelType w:val="hybridMultilevel"/>
    <w:tmpl w:val="2F6E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209D5"/>
    <w:multiLevelType w:val="hybridMultilevel"/>
    <w:tmpl w:val="AF746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6F7257"/>
    <w:multiLevelType w:val="hybridMultilevel"/>
    <w:tmpl w:val="359CF6BE"/>
    <w:lvl w:ilvl="0" w:tplc="C4CA2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5A0773"/>
    <w:multiLevelType w:val="hybridMultilevel"/>
    <w:tmpl w:val="D3F4EC9E"/>
    <w:lvl w:ilvl="0" w:tplc="C20CD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51325"/>
    <w:multiLevelType w:val="hybridMultilevel"/>
    <w:tmpl w:val="536E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9197F"/>
    <w:multiLevelType w:val="hybridMultilevel"/>
    <w:tmpl w:val="8E2479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32FCA"/>
    <w:multiLevelType w:val="hybridMultilevel"/>
    <w:tmpl w:val="0C5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521C0"/>
    <w:multiLevelType w:val="hybridMultilevel"/>
    <w:tmpl w:val="F968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52D84"/>
    <w:multiLevelType w:val="hybridMultilevel"/>
    <w:tmpl w:val="DC74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F7643"/>
    <w:multiLevelType w:val="hybridMultilevel"/>
    <w:tmpl w:val="5366D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95782"/>
    <w:multiLevelType w:val="hybridMultilevel"/>
    <w:tmpl w:val="BC04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90DAC"/>
    <w:multiLevelType w:val="hybridMultilevel"/>
    <w:tmpl w:val="C1E6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43139"/>
    <w:multiLevelType w:val="hybridMultilevel"/>
    <w:tmpl w:val="483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B6408"/>
    <w:multiLevelType w:val="hybridMultilevel"/>
    <w:tmpl w:val="D12C3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B00"/>
    <w:multiLevelType w:val="hybridMultilevel"/>
    <w:tmpl w:val="AC7EE7AE"/>
    <w:lvl w:ilvl="0" w:tplc="C20CD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20CD5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67797"/>
    <w:multiLevelType w:val="hybridMultilevel"/>
    <w:tmpl w:val="783E7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0399D"/>
    <w:multiLevelType w:val="hybridMultilevel"/>
    <w:tmpl w:val="E7F8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B441A"/>
    <w:multiLevelType w:val="hybridMultilevel"/>
    <w:tmpl w:val="B5A873F0"/>
    <w:lvl w:ilvl="0" w:tplc="C20CD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41"/>
  </w:num>
  <w:num w:numId="4">
    <w:abstractNumId w:val="14"/>
  </w:num>
  <w:num w:numId="5">
    <w:abstractNumId w:val="6"/>
  </w:num>
  <w:num w:numId="6">
    <w:abstractNumId w:val="35"/>
  </w:num>
  <w:num w:numId="7">
    <w:abstractNumId w:val="9"/>
  </w:num>
  <w:num w:numId="8">
    <w:abstractNumId w:val="20"/>
  </w:num>
  <w:num w:numId="9">
    <w:abstractNumId w:val="18"/>
  </w:num>
  <w:num w:numId="10">
    <w:abstractNumId w:val="38"/>
  </w:num>
  <w:num w:numId="11">
    <w:abstractNumId w:val="10"/>
  </w:num>
  <w:num w:numId="12">
    <w:abstractNumId w:val="27"/>
  </w:num>
  <w:num w:numId="13">
    <w:abstractNumId w:val="17"/>
  </w:num>
  <w:num w:numId="14">
    <w:abstractNumId w:val="25"/>
  </w:num>
  <w:num w:numId="15">
    <w:abstractNumId w:val="40"/>
  </w:num>
  <w:num w:numId="16">
    <w:abstractNumId w:val="11"/>
  </w:num>
  <w:num w:numId="17">
    <w:abstractNumId w:val="7"/>
  </w:num>
  <w:num w:numId="18">
    <w:abstractNumId w:val="23"/>
  </w:num>
  <w:num w:numId="19">
    <w:abstractNumId w:val="26"/>
  </w:num>
  <w:num w:numId="20">
    <w:abstractNumId w:val="5"/>
  </w:num>
  <w:num w:numId="21">
    <w:abstractNumId w:val="12"/>
  </w:num>
  <w:num w:numId="22">
    <w:abstractNumId w:val="0"/>
  </w:num>
  <w:num w:numId="23">
    <w:abstractNumId w:val="30"/>
  </w:num>
  <w:num w:numId="24">
    <w:abstractNumId w:val="29"/>
  </w:num>
  <w:num w:numId="25">
    <w:abstractNumId w:val="4"/>
  </w:num>
  <w:num w:numId="26">
    <w:abstractNumId w:val="17"/>
  </w:num>
  <w:num w:numId="27">
    <w:abstractNumId w:val="8"/>
  </w:num>
  <w:num w:numId="28">
    <w:abstractNumId w:val="3"/>
  </w:num>
  <w:num w:numId="29">
    <w:abstractNumId w:val="19"/>
  </w:num>
  <w:num w:numId="30">
    <w:abstractNumId w:val="32"/>
  </w:num>
  <w:num w:numId="31">
    <w:abstractNumId w:val="37"/>
  </w:num>
  <w:num w:numId="32">
    <w:abstractNumId w:val="31"/>
  </w:num>
  <w:num w:numId="33">
    <w:abstractNumId w:val="36"/>
  </w:num>
  <w:num w:numId="34">
    <w:abstractNumId w:val="2"/>
  </w:num>
  <w:num w:numId="35">
    <w:abstractNumId w:val="28"/>
  </w:num>
  <w:num w:numId="36">
    <w:abstractNumId w:val="21"/>
  </w:num>
  <w:num w:numId="37">
    <w:abstractNumId w:val="24"/>
  </w:num>
  <w:num w:numId="38">
    <w:abstractNumId w:val="33"/>
  </w:num>
  <w:num w:numId="39">
    <w:abstractNumId w:val="39"/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66"/>
    <w:rsid w:val="00006013"/>
    <w:rsid w:val="00011DF2"/>
    <w:rsid w:val="00026C37"/>
    <w:rsid w:val="0004106F"/>
    <w:rsid w:val="0004298A"/>
    <w:rsid w:val="000815C6"/>
    <w:rsid w:val="00086200"/>
    <w:rsid w:val="00094008"/>
    <w:rsid w:val="000956EE"/>
    <w:rsid w:val="00097BE1"/>
    <w:rsid w:val="000A0B46"/>
    <w:rsid w:val="000A4D84"/>
    <w:rsid w:val="000B413D"/>
    <w:rsid w:val="000D42F5"/>
    <w:rsid w:val="000F4F92"/>
    <w:rsid w:val="00114DA5"/>
    <w:rsid w:val="00120439"/>
    <w:rsid w:val="001220D8"/>
    <w:rsid w:val="0012403A"/>
    <w:rsid w:val="001304CA"/>
    <w:rsid w:val="001358F9"/>
    <w:rsid w:val="00154675"/>
    <w:rsid w:val="00164EC3"/>
    <w:rsid w:val="00193EC3"/>
    <w:rsid w:val="001A1DE7"/>
    <w:rsid w:val="001A3610"/>
    <w:rsid w:val="001A60A3"/>
    <w:rsid w:val="001B1FD8"/>
    <w:rsid w:val="001B43C8"/>
    <w:rsid w:val="001C54FE"/>
    <w:rsid w:val="001E1B66"/>
    <w:rsid w:val="00205285"/>
    <w:rsid w:val="0020559C"/>
    <w:rsid w:val="0020754F"/>
    <w:rsid w:val="00217061"/>
    <w:rsid w:val="00231820"/>
    <w:rsid w:val="002470BD"/>
    <w:rsid w:val="00250720"/>
    <w:rsid w:val="00252C48"/>
    <w:rsid w:val="00262466"/>
    <w:rsid w:val="00265551"/>
    <w:rsid w:val="0026742F"/>
    <w:rsid w:val="00274C0D"/>
    <w:rsid w:val="00280CE5"/>
    <w:rsid w:val="0029063D"/>
    <w:rsid w:val="00290DC2"/>
    <w:rsid w:val="00297720"/>
    <w:rsid w:val="002A04C8"/>
    <w:rsid w:val="002B5248"/>
    <w:rsid w:val="002D1047"/>
    <w:rsid w:val="002E0FA5"/>
    <w:rsid w:val="00303CE4"/>
    <w:rsid w:val="00325AC1"/>
    <w:rsid w:val="00335537"/>
    <w:rsid w:val="00341A93"/>
    <w:rsid w:val="00351084"/>
    <w:rsid w:val="00356855"/>
    <w:rsid w:val="003568B2"/>
    <w:rsid w:val="00376CDF"/>
    <w:rsid w:val="00397BE9"/>
    <w:rsid w:val="003C57DE"/>
    <w:rsid w:val="003D0575"/>
    <w:rsid w:val="003D5C85"/>
    <w:rsid w:val="003E074B"/>
    <w:rsid w:val="003E093B"/>
    <w:rsid w:val="003E722F"/>
    <w:rsid w:val="003F3878"/>
    <w:rsid w:val="00401D97"/>
    <w:rsid w:val="0040288B"/>
    <w:rsid w:val="00407E2F"/>
    <w:rsid w:val="00415D40"/>
    <w:rsid w:val="004311C7"/>
    <w:rsid w:val="00431360"/>
    <w:rsid w:val="0043662A"/>
    <w:rsid w:val="00443823"/>
    <w:rsid w:val="0045200F"/>
    <w:rsid w:val="00457F80"/>
    <w:rsid w:val="004673C8"/>
    <w:rsid w:val="00470574"/>
    <w:rsid w:val="004717E9"/>
    <w:rsid w:val="00491D24"/>
    <w:rsid w:val="004A458C"/>
    <w:rsid w:val="004B391C"/>
    <w:rsid w:val="004C45AE"/>
    <w:rsid w:val="004D167D"/>
    <w:rsid w:val="004E3D60"/>
    <w:rsid w:val="00500602"/>
    <w:rsid w:val="005009F7"/>
    <w:rsid w:val="00524966"/>
    <w:rsid w:val="005353F9"/>
    <w:rsid w:val="00543838"/>
    <w:rsid w:val="005564C4"/>
    <w:rsid w:val="00576965"/>
    <w:rsid w:val="00584901"/>
    <w:rsid w:val="005A5E77"/>
    <w:rsid w:val="005B7BFA"/>
    <w:rsid w:val="005C11E2"/>
    <w:rsid w:val="005E73D7"/>
    <w:rsid w:val="005F5FB3"/>
    <w:rsid w:val="005F6066"/>
    <w:rsid w:val="00617F9C"/>
    <w:rsid w:val="00631B34"/>
    <w:rsid w:val="006353DC"/>
    <w:rsid w:val="006443C6"/>
    <w:rsid w:val="00655C4E"/>
    <w:rsid w:val="006926FE"/>
    <w:rsid w:val="006975BB"/>
    <w:rsid w:val="006A05EB"/>
    <w:rsid w:val="006C3E84"/>
    <w:rsid w:val="006D08F0"/>
    <w:rsid w:val="006D1D53"/>
    <w:rsid w:val="006D1EBB"/>
    <w:rsid w:val="006D5BFD"/>
    <w:rsid w:val="006D7BC9"/>
    <w:rsid w:val="006E6970"/>
    <w:rsid w:val="00703E97"/>
    <w:rsid w:val="00715AA9"/>
    <w:rsid w:val="007237D1"/>
    <w:rsid w:val="007262E9"/>
    <w:rsid w:val="00732FC0"/>
    <w:rsid w:val="00733B13"/>
    <w:rsid w:val="00740B8C"/>
    <w:rsid w:val="00746C1D"/>
    <w:rsid w:val="00755EA2"/>
    <w:rsid w:val="007623C9"/>
    <w:rsid w:val="00764D64"/>
    <w:rsid w:val="00775265"/>
    <w:rsid w:val="0077660F"/>
    <w:rsid w:val="0078129A"/>
    <w:rsid w:val="00783A1D"/>
    <w:rsid w:val="00793636"/>
    <w:rsid w:val="007B6ED2"/>
    <w:rsid w:val="007F4F8C"/>
    <w:rsid w:val="0080253A"/>
    <w:rsid w:val="00815DF6"/>
    <w:rsid w:val="00822F96"/>
    <w:rsid w:val="00827075"/>
    <w:rsid w:val="008270BE"/>
    <w:rsid w:val="00837A90"/>
    <w:rsid w:val="00857C96"/>
    <w:rsid w:val="00882EAE"/>
    <w:rsid w:val="00884CEA"/>
    <w:rsid w:val="00895AD8"/>
    <w:rsid w:val="008A048F"/>
    <w:rsid w:val="008B097E"/>
    <w:rsid w:val="008B13BE"/>
    <w:rsid w:val="008D178D"/>
    <w:rsid w:val="008E2536"/>
    <w:rsid w:val="008E3039"/>
    <w:rsid w:val="008E5CB2"/>
    <w:rsid w:val="008E5DCA"/>
    <w:rsid w:val="008F1223"/>
    <w:rsid w:val="008F53E6"/>
    <w:rsid w:val="008F7666"/>
    <w:rsid w:val="00902CAC"/>
    <w:rsid w:val="0091035B"/>
    <w:rsid w:val="00912914"/>
    <w:rsid w:val="009376F3"/>
    <w:rsid w:val="009377B9"/>
    <w:rsid w:val="009534D0"/>
    <w:rsid w:val="009547D4"/>
    <w:rsid w:val="00980D5B"/>
    <w:rsid w:val="009829A4"/>
    <w:rsid w:val="00995FB8"/>
    <w:rsid w:val="009D1E0F"/>
    <w:rsid w:val="009E05D5"/>
    <w:rsid w:val="009F284E"/>
    <w:rsid w:val="00A018CE"/>
    <w:rsid w:val="00A01D75"/>
    <w:rsid w:val="00A045CF"/>
    <w:rsid w:val="00A1154F"/>
    <w:rsid w:val="00A1196D"/>
    <w:rsid w:val="00A16D08"/>
    <w:rsid w:val="00A220F8"/>
    <w:rsid w:val="00A23954"/>
    <w:rsid w:val="00A3153C"/>
    <w:rsid w:val="00A35D01"/>
    <w:rsid w:val="00A5789F"/>
    <w:rsid w:val="00A6624D"/>
    <w:rsid w:val="00A85498"/>
    <w:rsid w:val="00A9045B"/>
    <w:rsid w:val="00A90CB4"/>
    <w:rsid w:val="00A92C81"/>
    <w:rsid w:val="00A97AC1"/>
    <w:rsid w:val="00AA5F93"/>
    <w:rsid w:val="00AB0516"/>
    <w:rsid w:val="00AB3A2C"/>
    <w:rsid w:val="00AC12C7"/>
    <w:rsid w:val="00AD3C1B"/>
    <w:rsid w:val="00AF1173"/>
    <w:rsid w:val="00B1697A"/>
    <w:rsid w:val="00B40EF6"/>
    <w:rsid w:val="00B52100"/>
    <w:rsid w:val="00B711DD"/>
    <w:rsid w:val="00B72E64"/>
    <w:rsid w:val="00B74AB4"/>
    <w:rsid w:val="00B7674C"/>
    <w:rsid w:val="00BA34C7"/>
    <w:rsid w:val="00BB221D"/>
    <w:rsid w:val="00BB26EA"/>
    <w:rsid w:val="00BC30E3"/>
    <w:rsid w:val="00BE3B53"/>
    <w:rsid w:val="00BE4C5B"/>
    <w:rsid w:val="00C02AE7"/>
    <w:rsid w:val="00C30319"/>
    <w:rsid w:val="00C3373B"/>
    <w:rsid w:val="00C35019"/>
    <w:rsid w:val="00C47D86"/>
    <w:rsid w:val="00C57574"/>
    <w:rsid w:val="00C63419"/>
    <w:rsid w:val="00C67530"/>
    <w:rsid w:val="00CA69AB"/>
    <w:rsid w:val="00CC3B8C"/>
    <w:rsid w:val="00CC43B3"/>
    <w:rsid w:val="00CD660F"/>
    <w:rsid w:val="00CE49D7"/>
    <w:rsid w:val="00D21703"/>
    <w:rsid w:val="00D268CC"/>
    <w:rsid w:val="00D300B6"/>
    <w:rsid w:val="00D3280B"/>
    <w:rsid w:val="00D348FF"/>
    <w:rsid w:val="00D369E8"/>
    <w:rsid w:val="00D75C8A"/>
    <w:rsid w:val="00D75F7D"/>
    <w:rsid w:val="00D762E5"/>
    <w:rsid w:val="00D817E5"/>
    <w:rsid w:val="00D91028"/>
    <w:rsid w:val="00DA764C"/>
    <w:rsid w:val="00DC1BAA"/>
    <w:rsid w:val="00DE5C15"/>
    <w:rsid w:val="00DF4155"/>
    <w:rsid w:val="00E125CE"/>
    <w:rsid w:val="00E274F2"/>
    <w:rsid w:val="00E330D0"/>
    <w:rsid w:val="00E37F92"/>
    <w:rsid w:val="00E46011"/>
    <w:rsid w:val="00E571FD"/>
    <w:rsid w:val="00E82445"/>
    <w:rsid w:val="00E8660A"/>
    <w:rsid w:val="00EB020D"/>
    <w:rsid w:val="00EB5B8F"/>
    <w:rsid w:val="00ED4DBC"/>
    <w:rsid w:val="00EE726E"/>
    <w:rsid w:val="00EF4495"/>
    <w:rsid w:val="00F042DA"/>
    <w:rsid w:val="00F05D7D"/>
    <w:rsid w:val="00F10AB9"/>
    <w:rsid w:val="00F13EA8"/>
    <w:rsid w:val="00F1619D"/>
    <w:rsid w:val="00F234B2"/>
    <w:rsid w:val="00F51203"/>
    <w:rsid w:val="00F547CA"/>
    <w:rsid w:val="00F60519"/>
    <w:rsid w:val="00F90689"/>
    <w:rsid w:val="00FA4227"/>
    <w:rsid w:val="00FA6B49"/>
    <w:rsid w:val="00FB1613"/>
    <w:rsid w:val="00FB3234"/>
    <w:rsid w:val="00FB6E0A"/>
    <w:rsid w:val="00FC4378"/>
    <w:rsid w:val="00FD1A0A"/>
    <w:rsid w:val="00FD2F92"/>
    <w:rsid w:val="00FD69CA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8C651"/>
  <w15:chartTrackingRefBased/>
  <w15:docId w15:val="{0658847F-E3D3-48DE-842F-A28FCCFE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F6"/>
    <w:pPr>
      <w:ind w:left="720"/>
      <w:contextualSpacing/>
    </w:pPr>
  </w:style>
  <w:style w:type="table" w:styleId="TableGrid">
    <w:name w:val="Table Grid"/>
    <w:basedOn w:val="TableNormal"/>
    <w:uiPriority w:val="59"/>
    <w:rsid w:val="00B4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BF"/>
  </w:style>
  <w:style w:type="paragraph" w:styleId="Footer">
    <w:name w:val="footer"/>
    <w:basedOn w:val="Normal"/>
    <w:link w:val="FooterChar"/>
    <w:uiPriority w:val="99"/>
    <w:unhideWhenUsed/>
    <w:rsid w:val="00FF0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BF"/>
  </w:style>
  <w:style w:type="character" w:styleId="Hyperlink">
    <w:name w:val="Hyperlink"/>
    <w:basedOn w:val="DefaultParagraphFont"/>
    <w:uiPriority w:val="99"/>
    <w:unhideWhenUsed/>
    <w:rsid w:val="00882E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27075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27075"/>
    <w:rPr>
      <w:rFonts w:ascii="Helvetica" w:eastAsia="Times New Roman" w:hAnsi="Helvetica" w:cs="Times New Roman"/>
      <w:b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D69CA"/>
  </w:style>
  <w:style w:type="character" w:styleId="FollowedHyperlink">
    <w:name w:val="FollowedHyperlink"/>
    <w:basedOn w:val="DefaultParagraphFont"/>
    <w:uiPriority w:val="99"/>
    <w:semiHidden/>
    <w:unhideWhenUsed/>
    <w:rsid w:val="006D5B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C5B"/>
    <w:rPr>
      <w:color w:val="605E5C"/>
      <w:shd w:val="clear" w:color="auto" w:fill="E1DFDD"/>
    </w:rPr>
  </w:style>
  <w:style w:type="character" w:customStyle="1" w:styleId="InternetLink">
    <w:name w:val="Internet Link"/>
    <w:basedOn w:val="DefaultParagraphFont"/>
    <w:uiPriority w:val="99"/>
    <w:rsid w:val="00CC3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6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7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2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heffield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bcp.com/Accreditation/Provisional-Accreditation/Knowledge-Skills-and-Attitu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DFC2-35FB-4E33-98B8-45BF4813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</dc:creator>
  <cp:keywords/>
  <dc:description/>
  <cp:lastModifiedBy>Emma Nealgrove</cp:lastModifiedBy>
  <cp:revision>2</cp:revision>
  <cp:lastPrinted>2018-07-12T10:09:00Z</cp:lastPrinted>
  <dcterms:created xsi:type="dcterms:W3CDTF">2021-11-17T11:24:00Z</dcterms:created>
  <dcterms:modified xsi:type="dcterms:W3CDTF">2021-11-17T11:24:00Z</dcterms:modified>
</cp:coreProperties>
</file>