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75B8008E"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sidR="0064436E">
        <w:rPr>
          <w:color w:val="00A7CF"/>
        </w:rPr>
        <w:t xml:space="preserve"> </w:t>
      </w:r>
      <w:r>
        <w:rPr>
          <w:color w:val="00A7CF"/>
          <w:spacing w:val="-123"/>
        </w:rPr>
        <w:t xml:space="preserve"> </w:t>
      </w:r>
      <w:r>
        <w:rPr>
          <w:color w:val="00A7CF"/>
        </w:rPr>
        <w:t>Administrator</w:t>
      </w:r>
      <w:r w:rsidR="0064436E">
        <w:rPr>
          <w:color w:val="00A7CF"/>
        </w:rPr>
        <w:t xml:space="preserve"> Job Description</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77777777"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p>
        </w:tc>
      </w:tr>
      <w:tr w:rsidR="00B0750E" w14:paraId="35C70203" w14:textId="77777777">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77777777" w:rsidR="00B0750E" w:rsidRDefault="00BC2DA2">
            <w:pPr>
              <w:pStyle w:val="TableParagraph"/>
              <w:spacing w:before="100"/>
              <w:ind w:left="109"/>
            </w:pPr>
            <w:r>
              <w:t>Hybrid</w:t>
            </w:r>
          </w:p>
        </w:tc>
      </w:tr>
      <w:tr w:rsidR="00B0750E" w14:paraId="3ABD923B" w14:textId="77777777">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r w:rsidRPr="004A7304">
              <w:t>Booking of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proofErr w:type="spellStart"/>
            <w:r w:rsidRPr="004A7304">
              <w:t>prioritising</w:t>
            </w:r>
            <w:proofErr w:type="spellEnd"/>
            <w:r w:rsidRPr="004A7304">
              <w:t xml:space="preserve">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r w:rsidRPr="004A7304">
              <w:t>posting</w:t>
            </w:r>
            <w:r w:rsidRPr="004A7304">
              <w:rPr>
                <w:spacing w:val="-1"/>
              </w:rPr>
              <w:t xml:space="preserve"> </w:t>
            </w:r>
            <w:r w:rsidRPr="004A7304">
              <w:t>of</w:t>
            </w:r>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7"/>
          <w:footerReference w:type="default" r:id="rId8"/>
          <w:headerReference w:type="first" r:id="rId9"/>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8F7738" w14:paraId="3D122DF6" w14:textId="77777777" w:rsidTr="008F7738">
        <w:trPr>
          <w:trHeight w:val="514"/>
        </w:trPr>
        <w:tc>
          <w:tcPr>
            <w:tcW w:w="2406" w:type="dxa"/>
            <w:shd w:val="clear" w:color="auto" w:fill="00A7CF"/>
          </w:tcPr>
          <w:p w14:paraId="262BACF8" w14:textId="429DDF2C" w:rsidR="008F7738" w:rsidRPr="008F7738" w:rsidRDefault="008F7738" w:rsidP="008F7738">
            <w:pPr>
              <w:pStyle w:val="TableParagraph"/>
              <w:rPr>
                <w:b/>
              </w:rPr>
            </w:pPr>
            <w:r>
              <w:rPr>
                <w:b/>
                <w:color w:val="FFFFFF" w:themeColor="background1"/>
              </w:rPr>
              <w:t xml:space="preserve"> </w:t>
            </w:r>
            <w:r w:rsidRPr="008F7738">
              <w:rPr>
                <w:b/>
                <w:color w:val="FFFFFF" w:themeColor="background1"/>
              </w:rPr>
              <w:t>Qualifications</w:t>
            </w:r>
          </w:p>
        </w:tc>
        <w:tc>
          <w:tcPr>
            <w:tcW w:w="3826" w:type="dxa"/>
          </w:tcPr>
          <w:p w14:paraId="74977C42" w14:textId="12D24B1A" w:rsidR="008F7738" w:rsidRDefault="008F7738" w:rsidP="008F7738">
            <w:pPr>
              <w:pStyle w:val="ListParagraph"/>
              <w:numPr>
                <w:ilvl w:val="0"/>
                <w:numId w:val="14"/>
              </w:numPr>
            </w:pPr>
            <w:r>
              <w:t xml:space="preserve">GCSE English and </w:t>
            </w:r>
            <w:proofErr w:type="spellStart"/>
            <w:r>
              <w:t>maths</w:t>
            </w:r>
            <w:proofErr w:type="spellEnd"/>
          </w:p>
        </w:tc>
        <w:tc>
          <w:tcPr>
            <w:tcW w:w="3731" w:type="dxa"/>
          </w:tcPr>
          <w:p w14:paraId="7286EBD5" w14:textId="77777777" w:rsidR="008F7738" w:rsidRDefault="008F7738" w:rsidP="00484363">
            <w:pPr>
              <w:pStyle w:val="TableParagraph"/>
              <w:numPr>
                <w:ilvl w:val="0"/>
                <w:numId w:val="12"/>
              </w:numPr>
              <w:spacing w:before="95"/>
              <w:ind w:right="271"/>
            </w:pP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F36A22D" w14:textId="77777777" w:rsidR="00B0750E" w:rsidRDefault="00B0750E">
            <w:pPr>
              <w:pStyle w:val="TableParagraph"/>
              <w:spacing w:before="3"/>
              <w:rPr>
                <w:b/>
                <w:sz w:val="19"/>
              </w:rPr>
            </w:pPr>
          </w:p>
          <w:p w14:paraId="7DF87C99" w14:textId="77777777" w:rsidR="00B0750E" w:rsidRDefault="00BC2DA2" w:rsidP="008F7738">
            <w:pPr>
              <w:pStyle w:val="ListParagraph"/>
              <w:numPr>
                <w:ilvl w:val="0"/>
                <w:numId w:val="13"/>
              </w:numP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40D0FB22" w14:textId="77777777" w:rsidR="00B0750E" w:rsidRDefault="00B0750E" w:rsidP="008F7738">
            <w:pPr>
              <w:pStyle w:val="ListParagraph"/>
              <w:rPr>
                <w:b/>
                <w:sz w:val="19"/>
              </w:rPr>
            </w:pPr>
          </w:p>
          <w:p w14:paraId="2C3F2371" w14:textId="77777777" w:rsidR="00B0750E" w:rsidRDefault="00BC2DA2" w:rsidP="008F7738">
            <w:pPr>
              <w:pStyle w:val="ListParagraph"/>
              <w:numPr>
                <w:ilvl w:val="0"/>
                <w:numId w:val="13"/>
              </w:numPr>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0D3F6299" w14:textId="7E922846" w:rsidR="00B0750E" w:rsidRDefault="00BC2DA2" w:rsidP="00484363">
            <w:pPr>
              <w:pStyle w:val="TableParagraph"/>
              <w:numPr>
                <w:ilvl w:val="0"/>
                <w:numId w:val="12"/>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sidR="00484363">
              <w:t xml:space="preserve"> </w:t>
            </w:r>
            <w:r>
              <w:rPr>
                <w:spacing w:val="-46"/>
              </w:rPr>
              <w:t xml:space="preserve"> </w:t>
            </w:r>
            <w:r w:rsidR="005D2EE6">
              <w:rPr>
                <w:spacing w:val="-46"/>
              </w:rPr>
              <w:t xml:space="preserve"> </w:t>
            </w:r>
            <w:r w:rsidR="00484363">
              <w:rPr>
                <w:spacing w:val="-46"/>
              </w:rPr>
              <w:t xml:space="preserve">  </w:t>
            </w:r>
            <w:r>
              <w:t>call</w:t>
            </w:r>
            <w:r>
              <w:rPr>
                <w:spacing w:val="-1"/>
              </w:rPr>
              <w:t xml:space="preserve"> </w:t>
            </w:r>
            <w:proofErr w:type="spellStart"/>
            <w:r>
              <w:t>centre</w:t>
            </w:r>
            <w:proofErr w:type="spellEnd"/>
            <w:r>
              <w:rPr>
                <w:spacing w:val="-1"/>
              </w:rPr>
              <w:t xml:space="preserve"> </w:t>
            </w:r>
            <w:r>
              <w:t>would</w:t>
            </w:r>
            <w:r>
              <w:rPr>
                <w:spacing w:val="-2"/>
              </w:rPr>
              <w:t xml:space="preserve"> </w:t>
            </w:r>
            <w:r>
              <w:t>be an</w:t>
            </w:r>
            <w:r>
              <w:rPr>
                <w:spacing w:val="-2"/>
              </w:rPr>
              <w:t xml:space="preserve"> </w:t>
            </w:r>
            <w:r>
              <w:t>advantage</w:t>
            </w:r>
          </w:p>
          <w:p w14:paraId="53B63211" w14:textId="77777777" w:rsidR="00B0750E" w:rsidRDefault="00BC2DA2" w:rsidP="00484363">
            <w:pPr>
              <w:pStyle w:val="TableParagraph"/>
              <w:numPr>
                <w:ilvl w:val="0"/>
                <w:numId w:val="12"/>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7FD89AA9" w14:textId="77777777" w:rsidR="00B0750E" w:rsidRDefault="00B0750E">
            <w:pPr>
              <w:pStyle w:val="TableParagraph"/>
              <w:spacing w:before="8"/>
              <w:rPr>
                <w:b/>
                <w:sz w:val="19"/>
              </w:rPr>
            </w:pPr>
          </w:p>
          <w:p w14:paraId="33B2491F" w14:textId="77777777" w:rsidR="00B0750E" w:rsidRDefault="00BC2DA2" w:rsidP="00CC5947">
            <w:pPr>
              <w:pStyle w:val="TableParagraph"/>
              <w:numPr>
                <w:ilvl w:val="0"/>
                <w:numId w:val="9"/>
              </w:numPr>
              <w:ind w:right="536"/>
            </w:pPr>
            <w:r>
              <w:t>IT literate – intermediate level</w:t>
            </w:r>
            <w:r>
              <w:rPr>
                <w:spacing w:val="-47"/>
              </w:rPr>
              <w:t xml:space="preserve"> </w:t>
            </w:r>
            <w:r>
              <w:t>minimum</w:t>
            </w:r>
          </w:p>
        </w:tc>
        <w:tc>
          <w:tcPr>
            <w:tcW w:w="3731" w:type="dxa"/>
          </w:tcPr>
          <w:p w14:paraId="59ABEA53" w14:textId="7FA2DA4C" w:rsidR="00B0750E" w:rsidRPr="00484363" w:rsidRDefault="00484363" w:rsidP="00484363">
            <w:pPr>
              <w:pStyle w:val="TableParagraph"/>
              <w:numPr>
                <w:ilvl w:val="0"/>
                <w:numId w:val="12"/>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2516F838" w14:textId="77777777" w:rsidR="00B0750E" w:rsidRDefault="00B0750E">
            <w:pPr>
              <w:pStyle w:val="TableParagraph"/>
              <w:spacing w:before="3"/>
              <w:rPr>
                <w:b/>
                <w:sz w:val="19"/>
              </w:rPr>
            </w:pPr>
          </w:p>
          <w:p w14:paraId="7D3D3609" w14:textId="77777777" w:rsidR="00B0750E" w:rsidRDefault="00BC2DA2" w:rsidP="00CC5947">
            <w:pPr>
              <w:pStyle w:val="TableParagraph"/>
              <w:numPr>
                <w:ilvl w:val="0"/>
                <w:numId w:val="10"/>
              </w:numPr>
              <w:ind w:left="360" w:right="214"/>
            </w:pPr>
            <w:r>
              <w:t>Excellent verbal and written</w:t>
            </w:r>
            <w:r>
              <w:rPr>
                <w:spacing w:val="-47"/>
              </w:rPr>
              <w:t xml:space="preserve"> </w:t>
            </w:r>
            <w:r>
              <w:t>communication</w:t>
            </w:r>
            <w:r>
              <w:rPr>
                <w:spacing w:val="-2"/>
              </w:rPr>
              <w:t xml:space="preserve"> </w:t>
            </w:r>
            <w:r>
              <w:t>skills</w:t>
            </w:r>
          </w:p>
          <w:p w14:paraId="304EF23A" w14:textId="77777777" w:rsidR="00B0750E" w:rsidRDefault="00B0750E" w:rsidP="00CC5947">
            <w:pPr>
              <w:pStyle w:val="TableParagraph"/>
              <w:spacing w:before="11"/>
              <w:rPr>
                <w:b/>
                <w:sz w:val="19"/>
              </w:rPr>
            </w:pPr>
          </w:p>
          <w:p w14:paraId="5FAF77C1" w14:textId="77777777" w:rsidR="00B0750E" w:rsidRDefault="00BC2DA2" w:rsidP="00CC5947">
            <w:pPr>
              <w:pStyle w:val="TableParagraph"/>
              <w:numPr>
                <w:ilvl w:val="0"/>
                <w:numId w:val="10"/>
              </w:numPr>
              <w:ind w:left="360" w:right="96"/>
            </w:pPr>
            <w:r>
              <w:t>High</w:t>
            </w:r>
            <w:r>
              <w:rPr>
                <w:spacing w:val="-4"/>
              </w:rPr>
              <w:t xml:space="preserve"> </w:t>
            </w:r>
            <w:r>
              <w:t>level</w:t>
            </w:r>
            <w:r>
              <w:rPr>
                <w:spacing w:val="-2"/>
              </w:rPr>
              <w:t xml:space="preserve"> </w:t>
            </w:r>
            <w:r>
              <w:t>of</w:t>
            </w:r>
            <w:r>
              <w:rPr>
                <w:spacing w:val="-4"/>
              </w:rPr>
              <w:t xml:space="preserve"> </w:t>
            </w:r>
            <w:r>
              <w:t>enthusiasm</w:t>
            </w:r>
            <w:r>
              <w:rPr>
                <w:spacing w:val="-3"/>
              </w:rPr>
              <w:t xml:space="preserve"> </w:t>
            </w:r>
            <w:r>
              <w:t>and</w:t>
            </w:r>
            <w:r>
              <w:rPr>
                <w:spacing w:val="-4"/>
              </w:rPr>
              <w:t xml:space="preserve"> </w:t>
            </w:r>
            <w:r>
              <w:t>motivation</w:t>
            </w:r>
          </w:p>
          <w:p w14:paraId="69921B66" w14:textId="77777777" w:rsidR="00B0750E" w:rsidRDefault="00B0750E" w:rsidP="00CC5947">
            <w:pPr>
              <w:pStyle w:val="TableParagraph"/>
              <w:spacing w:before="5"/>
              <w:rPr>
                <w:b/>
                <w:sz w:val="19"/>
              </w:rPr>
            </w:pPr>
          </w:p>
          <w:p w14:paraId="253214AA" w14:textId="77777777" w:rsidR="00B0750E" w:rsidRDefault="00BC2DA2" w:rsidP="00CC5947">
            <w:pPr>
              <w:pStyle w:val="TableParagraph"/>
              <w:numPr>
                <w:ilvl w:val="0"/>
                <w:numId w:val="10"/>
              </w:numPr>
              <w:ind w:left="360" w:right="214"/>
            </w:pPr>
            <w:r>
              <w:t>Ability</w:t>
            </w:r>
            <w:r>
              <w:rPr>
                <w:spacing w:val="-3"/>
              </w:rPr>
              <w:t xml:space="preserve"> </w:t>
            </w:r>
            <w:r>
              <w:t>to</w:t>
            </w:r>
            <w:r>
              <w:rPr>
                <w:spacing w:val="-3"/>
              </w:rPr>
              <w:t xml:space="preserve"> </w:t>
            </w:r>
            <w:r>
              <w:t>work</w:t>
            </w:r>
            <w:r>
              <w:rPr>
                <w:spacing w:val="-2"/>
              </w:rPr>
              <w:t xml:space="preserve"> </w:t>
            </w:r>
            <w:r>
              <w:t>individually</w:t>
            </w:r>
            <w:r>
              <w:rPr>
                <w:spacing w:val="-2"/>
              </w:rPr>
              <w:t xml:space="preserve"> </w:t>
            </w:r>
            <w:r>
              <w:t>or</w:t>
            </w:r>
            <w:r>
              <w:rPr>
                <w:spacing w:val="-5"/>
              </w:rPr>
              <w:t xml:space="preserve"> </w:t>
            </w:r>
            <w:r>
              <w:t>within</w:t>
            </w:r>
            <w:r>
              <w:rPr>
                <w:spacing w:val="-3"/>
              </w:rPr>
              <w:t xml:space="preserve"> </w:t>
            </w:r>
            <w:r>
              <w:t>a</w:t>
            </w:r>
            <w:r>
              <w:rPr>
                <w:spacing w:val="-47"/>
              </w:rPr>
              <w:t xml:space="preserve"> </w:t>
            </w:r>
            <w:r>
              <w:t>team and foster good working</w:t>
            </w:r>
            <w:r>
              <w:rPr>
                <w:spacing w:val="1"/>
              </w:rPr>
              <w:t xml:space="preserve"> </w:t>
            </w:r>
            <w:r>
              <w:t>relationships</w:t>
            </w:r>
          </w:p>
          <w:p w14:paraId="0D4F73DC" w14:textId="77777777" w:rsidR="00B0750E" w:rsidRDefault="00B0750E" w:rsidP="00CC5947">
            <w:pPr>
              <w:pStyle w:val="TableParagraph"/>
              <w:rPr>
                <w:b/>
                <w:sz w:val="20"/>
              </w:rPr>
            </w:pPr>
          </w:p>
          <w:p w14:paraId="3C1C77F1" w14:textId="77777777" w:rsidR="00B0750E" w:rsidRDefault="00BC2DA2" w:rsidP="00CC5947">
            <w:pPr>
              <w:pStyle w:val="TableParagraph"/>
              <w:numPr>
                <w:ilvl w:val="0"/>
                <w:numId w:val="10"/>
              </w:numPr>
              <w:spacing w:line="456" w:lineRule="auto"/>
              <w:ind w:left="360" w:right="413"/>
            </w:pPr>
            <w:r>
              <w:t>Ability to work under pressure</w:t>
            </w:r>
            <w:r>
              <w:rPr>
                <w:spacing w:val="1"/>
              </w:rPr>
              <w:t xml:space="preserve"> </w:t>
            </w:r>
            <w:r>
              <w:t>Excellent</w:t>
            </w:r>
            <w:r>
              <w:rPr>
                <w:spacing w:val="-1"/>
              </w:rPr>
              <w:t xml:space="preserve"> </w:t>
            </w:r>
            <w:r>
              <w:t>time</w:t>
            </w:r>
            <w:r>
              <w:rPr>
                <w:spacing w:val="-2"/>
              </w:rPr>
              <w:t xml:space="preserve"> </w:t>
            </w:r>
            <w:r>
              <w:t>management</w:t>
            </w:r>
            <w:r>
              <w:rPr>
                <w:spacing w:val="-1"/>
              </w:rPr>
              <w:t xml:space="preserve"> </w:t>
            </w:r>
            <w:r>
              <w:t>skills</w:t>
            </w:r>
          </w:p>
          <w:p w14:paraId="2B323B28" w14:textId="77777777" w:rsidR="00B0750E" w:rsidRDefault="00BC2DA2" w:rsidP="00CC5947">
            <w:pPr>
              <w:pStyle w:val="TableParagraph"/>
              <w:numPr>
                <w:ilvl w:val="0"/>
                <w:numId w:val="10"/>
              </w:numPr>
              <w:spacing w:line="242" w:lineRule="auto"/>
              <w:ind w:left="360" w:right="168"/>
            </w:pPr>
            <w:r>
              <w:t>High</w:t>
            </w:r>
            <w:r>
              <w:rPr>
                <w:spacing w:val="-2"/>
              </w:rPr>
              <w:t xml:space="preserve"> </w:t>
            </w:r>
            <w:r>
              <w:t>levels</w:t>
            </w:r>
            <w:r>
              <w:rPr>
                <w:spacing w:val="-3"/>
              </w:rPr>
              <w:t xml:space="preserve"> </w:t>
            </w:r>
            <w:r>
              <w:t>of</w:t>
            </w:r>
            <w:r>
              <w:rPr>
                <w:spacing w:val="-4"/>
              </w:rPr>
              <w:t xml:space="preserve"> </w:t>
            </w:r>
            <w:r>
              <w:t>accuracy</w:t>
            </w:r>
            <w:r>
              <w:rPr>
                <w:spacing w:val="-1"/>
              </w:rPr>
              <w:t xml:space="preserve"> </w:t>
            </w:r>
            <w:r>
              <w:t>and</w:t>
            </w:r>
            <w:r>
              <w:rPr>
                <w:spacing w:val="-1"/>
              </w:rPr>
              <w:t xml:space="preserve"> </w:t>
            </w:r>
            <w:r>
              <w:t>attention</w:t>
            </w:r>
            <w:r>
              <w:rPr>
                <w:spacing w:val="-2"/>
              </w:rPr>
              <w:t xml:space="preserve"> </w:t>
            </w:r>
            <w:r>
              <w:t>to</w:t>
            </w:r>
            <w:r>
              <w:rPr>
                <w:spacing w:val="-47"/>
              </w:rPr>
              <w:t xml:space="preserve"> </w:t>
            </w:r>
            <w:r>
              <w:t>detail</w:t>
            </w:r>
          </w:p>
          <w:p w14:paraId="411448DE" w14:textId="77777777" w:rsidR="00B0750E" w:rsidRDefault="00B0750E" w:rsidP="00CC5947">
            <w:pPr>
              <w:pStyle w:val="TableParagraph"/>
              <w:spacing w:before="7"/>
              <w:rPr>
                <w:b/>
                <w:sz w:val="37"/>
              </w:rPr>
            </w:pPr>
          </w:p>
          <w:p w14:paraId="423C5699" w14:textId="77777777" w:rsidR="00B0750E" w:rsidRDefault="00BC2DA2" w:rsidP="00CC5947">
            <w:pPr>
              <w:pStyle w:val="TableParagraph"/>
              <w:numPr>
                <w:ilvl w:val="0"/>
                <w:numId w:val="10"/>
              </w:numPr>
              <w:ind w:left="360"/>
            </w:pPr>
            <w:r>
              <w:t>Excellent</w:t>
            </w:r>
            <w:r>
              <w:rPr>
                <w:spacing w:val="-3"/>
              </w:rPr>
              <w:t xml:space="preserve"> </w:t>
            </w:r>
            <w:r>
              <w:t>customer</w:t>
            </w:r>
            <w:r>
              <w:rPr>
                <w:spacing w:val="-5"/>
              </w:rPr>
              <w:t xml:space="preserve"> </w:t>
            </w:r>
            <w:r>
              <w:t>relationship</w:t>
            </w:r>
            <w:r>
              <w:rPr>
                <w:spacing w:val="-5"/>
              </w:rPr>
              <w:t xml:space="preserve"> </w:t>
            </w:r>
            <w:r>
              <w:t>skills</w:t>
            </w:r>
          </w:p>
          <w:p w14:paraId="1FD2FF47" w14:textId="77777777" w:rsidR="00B0750E" w:rsidRDefault="00B0750E" w:rsidP="00CC5947">
            <w:pPr>
              <w:pStyle w:val="TableParagraph"/>
              <w:spacing w:before="7"/>
              <w:rPr>
                <w:b/>
                <w:sz w:val="38"/>
              </w:rPr>
            </w:pPr>
          </w:p>
          <w:p w14:paraId="7C981C82" w14:textId="77777777" w:rsidR="00B0750E" w:rsidRDefault="00BC2DA2" w:rsidP="00CC5947">
            <w:pPr>
              <w:pStyle w:val="TableParagraph"/>
              <w:numPr>
                <w:ilvl w:val="0"/>
                <w:numId w:val="10"/>
              </w:numPr>
              <w:ind w:left="360" w:right="379"/>
            </w:pPr>
            <w:r>
              <w:t>Personal</w:t>
            </w:r>
            <w:r>
              <w:rPr>
                <w:spacing w:val="-3"/>
              </w:rPr>
              <w:t xml:space="preserve"> </w:t>
            </w:r>
            <w:r>
              <w:t>resilience</w:t>
            </w:r>
            <w:r>
              <w:rPr>
                <w:spacing w:val="-2"/>
              </w:rPr>
              <w:t xml:space="preserve"> </w:t>
            </w:r>
            <w:r>
              <w:t>and</w:t>
            </w:r>
            <w:r>
              <w:rPr>
                <w:spacing w:val="-4"/>
              </w:rPr>
              <w:t xml:space="preserve"> </w:t>
            </w:r>
            <w:r>
              <w:t>ability</w:t>
            </w:r>
            <w:r>
              <w:rPr>
                <w:spacing w:val="-2"/>
              </w:rPr>
              <w:t xml:space="preserve"> </w:t>
            </w:r>
            <w:r>
              <w:t>to</w:t>
            </w:r>
            <w:r>
              <w:rPr>
                <w:spacing w:val="-4"/>
              </w:rPr>
              <w:t xml:space="preserve"> </w:t>
            </w:r>
            <w:r>
              <w:t>deal</w:t>
            </w:r>
            <w:r>
              <w:rPr>
                <w:spacing w:val="-46"/>
              </w:rPr>
              <w:t xml:space="preserve"> </w:t>
            </w:r>
            <w:r>
              <w:t>with emotionally distressed service</w:t>
            </w:r>
            <w:r>
              <w:rPr>
                <w:spacing w:val="1"/>
              </w:rPr>
              <w:t xml:space="preserve"> </w:t>
            </w:r>
            <w:r>
              <w:t>users</w:t>
            </w:r>
          </w:p>
        </w:tc>
        <w:tc>
          <w:tcPr>
            <w:tcW w:w="3731" w:type="dxa"/>
          </w:tcPr>
          <w:p w14:paraId="728A9FA2" w14:textId="77777777" w:rsidR="00B0750E" w:rsidRDefault="00B0750E">
            <w:pPr>
              <w:pStyle w:val="TableParagraph"/>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77777777" w:rsidR="00B0750E" w:rsidRDefault="00B0750E">
            <w:pPr>
              <w:pStyle w:val="TableParagraph"/>
              <w:rPr>
                <w:rFonts w:ascii="Times New Roman"/>
                <w:sz w:val="18"/>
              </w:rPr>
            </w:pPr>
          </w:p>
        </w:tc>
        <w:tc>
          <w:tcPr>
            <w:tcW w:w="981" w:type="dxa"/>
          </w:tcPr>
          <w:p w14:paraId="15A4E117" w14:textId="77777777" w:rsidR="00B0750E" w:rsidRDefault="00B0750E">
            <w:pPr>
              <w:pStyle w:val="TableParagraph"/>
              <w:rPr>
                <w:rFonts w:ascii="Times New Roman"/>
                <w:sz w:val="18"/>
              </w:rPr>
            </w:pPr>
          </w:p>
        </w:tc>
        <w:tc>
          <w:tcPr>
            <w:tcW w:w="8003" w:type="dxa"/>
          </w:tcPr>
          <w:p w14:paraId="715BE706" w14:textId="77777777" w:rsidR="00B0750E" w:rsidRDefault="00B0750E">
            <w:pPr>
              <w:pStyle w:val="TableParagraph"/>
              <w:rPr>
                <w:rFonts w:ascii="Times New Roman"/>
                <w:sz w:val="18"/>
              </w:rPr>
            </w:pP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89E17" w14:textId="77777777" w:rsidR="00BC2DA2" w:rsidRDefault="00BC2DA2">
      <w:r>
        <w:separator/>
      </w:r>
    </w:p>
  </w:endnote>
  <w:endnote w:type="continuationSeparator" w:id="0">
    <w:p w14:paraId="7778FEF3" w14:textId="77777777" w:rsidR="00BC2DA2" w:rsidRDefault="00BC2DA2">
      <w:r>
        <w:continuationSeparator/>
      </w:r>
    </w:p>
  </w:endnote>
  <w:endnote w:type="continuationNotice" w:id="1">
    <w:p w14:paraId="096D9162" w14:textId="77777777" w:rsidR="00AD1D57" w:rsidRDefault="00AD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8F7738">
                          <w:pPr>
                            <w:pStyle w:val="BodyText"/>
                            <w:spacing w:line="195" w:lineRule="exact"/>
                            <w:ind w:left="20"/>
                          </w:pPr>
                          <w:hyperlink r:id="rId1">
                            <w:r w:rsidR="00BC2DA2">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3D089" id="_x0000_t202" coordsize="21600,21600" o:spt="202" path="m,l,21600r21600,l21600,xe">
              <v:stroke joinstyle="miter"/>
              <v:path gradientshapeok="t" o:connecttype="rect"/>
            </v:shapetype>
            <v:shape id="Text Box 2" o:spid="_x0000_s1027" type="#_x0000_t20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filled="f" stroked="f">
              <v:textbox inset="0,0,0,0">
                <w:txbxContent>
                  <w:p w14:paraId="54763476" w14:textId="65BD0270" w:rsidR="00B0750E" w:rsidRDefault="00B0750E" w:rsidP="00BC2DA2">
                    <w:pPr>
                      <w:spacing w:before="20" w:line="268" w:lineRule="exact"/>
                    </w:pPr>
                  </w:p>
                  <w:p w14:paraId="55C7648A" w14:textId="77777777" w:rsidR="00B0750E" w:rsidRDefault="0064436E">
                    <w:pPr>
                      <w:pStyle w:val="BodyText"/>
                      <w:spacing w:line="195" w:lineRule="exact"/>
                      <w:ind w:left="20"/>
                    </w:pPr>
                    <w:hyperlink r:id="rId2">
                      <w:r w:rsidR="00BC2DA2">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0FCE" id="Text Box 1" o:spid="_x0000_s1028" type="#_x0000_t202"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filled="f" stroked="f">
              <v:textbox inset="0,0,0,0">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7E9E" w14:textId="77777777" w:rsidR="00BC2DA2" w:rsidRDefault="00BC2DA2">
      <w:r>
        <w:separator/>
      </w:r>
    </w:p>
  </w:footnote>
  <w:footnote w:type="continuationSeparator" w:id="0">
    <w:p w14:paraId="7691F518" w14:textId="77777777" w:rsidR="00BC2DA2" w:rsidRDefault="00BC2DA2">
      <w:r>
        <w:continuationSeparator/>
      </w:r>
    </w:p>
  </w:footnote>
  <w:footnote w:type="continuationNotice" w:id="1">
    <w:p w14:paraId="114CDD86" w14:textId="77777777" w:rsidR="00AD1D57" w:rsidRDefault="00AD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2A0E" id="_x0000_t202" coordsize="21600,21600" o:spt="202" path="m,l,21600r21600,l21600,xe">
              <v:stroke joinstyle="miter"/>
              <v:path gradientshapeok="t" o:connecttype="rect"/>
            </v:shapetype>
            <v:shape id="Text Box 3" o:spid="_x0000_s1026" type="#_x0000_t202"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filled="f" stroked="f">
              <v:textbox inset="0,0,0,0">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5.6pt;height:417.6pt;visibility:visible;mso-wrap-style:squar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523EE"/>
    <w:multiLevelType w:val="hybridMultilevel"/>
    <w:tmpl w:val="25AA3848"/>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A5DA7"/>
    <w:multiLevelType w:val="hybridMultilevel"/>
    <w:tmpl w:val="1E6A202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3"/>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1"/>
  </w:num>
  <w:num w:numId="8" w16cid:durableId="1825924994">
    <w:abstractNumId w:val="6"/>
  </w:num>
  <w:num w:numId="9" w16cid:durableId="1619944559">
    <w:abstractNumId w:val="8"/>
  </w:num>
  <w:num w:numId="10" w16cid:durableId="1658730908">
    <w:abstractNumId w:val="10"/>
  </w:num>
  <w:num w:numId="11" w16cid:durableId="779838123">
    <w:abstractNumId w:val="1"/>
  </w:num>
  <w:num w:numId="12" w16cid:durableId="786116774">
    <w:abstractNumId w:val="5"/>
  </w:num>
  <w:num w:numId="13" w16cid:durableId="1668241548">
    <w:abstractNumId w:val="9"/>
  </w:num>
  <w:num w:numId="14" w16cid:durableId="117626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67781"/>
    <w:rsid w:val="0008162D"/>
    <w:rsid w:val="00211944"/>
    <w:rsid w:val="00385556"/>
    <w:rsid w:val="003937B6"/>
    <w:rsid w:val="003A311A"/>
    <w:rsid w:val="003A6DFA"/>
    <w:rsid w:val="003D1C03"/>
    <w:rsid w:val="00484363"/>
    <w:rsid w:val="004A7304"/>
    <w:rsid w:val="004B2176"/>
    <w:rsid w:val="00534862"/>
    <w:rsid w:val="005D2EE6"/>
    <w:rsid w:val="00636167"/>
    <w:rsid w:val="0064436E"/>
    <w:rsid w:val="006A1B98"/>
    <w:rsid w:val="006E55D9"/>
    <w:rsid w:val="007345AD"/>
    <w:rsid w:val="00763375"/>
    <w:rsid w:val="008172C9"/>
    <w:rsid w:val="008F7738"/>
    <w:rsid w:val="00931B58"/>
    <w:rsid w:val="009532A6"/>
    <w:rsid w:val="009D6F99"/>
    <w:rsid w:val="00AD1D57"/>
    <w:rsid w:val="00B0750E"/>
    <w:rsid w:val="00B67813"/>
    <w:rsid w:val="00BC2DA2"/>
    <w:rsid w:val="00C04C04"/>
    <w:rsid w:val="00C6511B"/>
    <w:rsid w:val="00C81DE8"/>
    <w:rsid w:val="00CC5947"/>
    <w:rsid w:val="00CD0C18"/>
    <w:rsid w:val="00CE2ABE"/>
    <w:rsid w:val="00DA358A"/>
    <w:rsid w:val="00DF2D50"/>
    <w:rsid w:val="00E0147C"/>
    <w:rsid w:val="00E02253"/>
    <w:rsid w:val="00E82C08"/>
    <w:rsid w:val="00F31F37"/>
    <w:rsid w:val="00F71197"/>
    <w:rsid w:val="0AAFA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2D8A4E6"/>
  <w15:docId w15:val="{2B025804-1209-4800-9EB0-EAD735A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Links>
    <vt:vector size="6" baseType="variant">
      <vt:variant>
        <vt:i4>655370</vt:i4>
      </vt:variant>
      <vt:variant>
        <vt:i4>0</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Emma Nealgrove</cp:lastModifiedBy>
  <cp:revision>4</cp:revision>
  <dcterms:created xsi:type="dcterms:W3CDTF">2024-09-13T14:49:00Z</dcterms:created>
  <dcterms:modified xsi:type="dcterms:W3CDTF">2025-04-28T15:50:00Z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ies>
</file>