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3E4F3F2A" w14:textId="77777777" w:rsidR="0003359B" w:rsidRDefault="0003359B" w:rsidP="0003359B">
      <w:pPr>
        <w:rPr>
          <w:noProof/>
          <w:lang w:eastAsia="en-GB"/>
        </w:rPr>
      </w:pPr>
    </w:p>
    <w:p w14:paraId="0136FECF" w14:textId="567D4801" w:rsidR="005E1013" w:rsidRDefault="00B80E4C"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650F2B">
            <w:rPr>
              <w:rStyle w:val="TitleChar"/>
            </w:rPr>
            <w:t>Trainee Psychological Wellbeing Practitioner</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650F2B" w14:paraId="7D49054C" w14:textId="77777777" w:rsidTr="00526D28">
        <w:tc>
          <w:tcPr>
            <w:tcW w:w="3256" w:type="dxa"/>
            <w:vAlign w:val="center"/>
          </w:tcPr>
          <w:p w14:paraId="3A063C37" w14:textId="11B54C75" w:rsidR="00650F2B" w:rsidRDefault="00650F2B" w:rsidP="00650F2B">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06749954" w:rsidR="00650F2B" w:rsidRDefault="00650F2B" w:rsidP="00650F2B">
            <w:pPr>
              <w:spacing w:before="100" w:after="100"/>
            </w:pPr>
            <w:r>
              <w:rPr>
                <w:lang w:val="en-US"/>
              </w:rPr>
              <w:t>Trainee Psychological Wellbeing Practitioner</w:t>
            </w:r>
          </w:p>
        </w:tc>
      </w:tr>
      <w:tr w:rsidR="00650F2B" w14:paraId="19AB6488" w14:textId="77777777" w:rsidTr="00526D28">
        <w:tc>
          <w:tcPr>
            <w:tcW w:w="3256" w:type="dxa"/>
            <w:vAlign w:val="center"/>
          </w:tcPr>
          <w:p w14:paraId="755D3B7A" w14:textId="3D2363B8" w:rsidR="00650F2B" w:rsidRDefault="00650F2B" w:rsidP="00650F2B">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10114E58" w:rsidR="00650F2B" w:rsidRDefault="00650F2B" w:rsidP="00650F2B">
            <w:pPr>
              <w:spacing w:before="100" w:after="100"/>
            </w:pPr>
            <w:proofErr w:type="spellStart"/>
            <w:r>
              <w:rPr>
                <w:lang w:val="en-US"/>
              </w:rPr>
              <w:t>VitaMinds</w:t>
            </w:r>
            <w:proofErr w:type="spellEnd"/>
            <w:r>
              <w:rPr>
                <w:lang w:val="en-US"/>
              </w:rPr>
              <w:t xml:space="preserve"> </w:t>
            </w:r>
            <w:r w:rsidR="005736CF">
              <w:rPr>
                <w:lang w:val="en-US"/>
              </w:rPr>
              <w:t>Talking Therapies</w:t>
            </w:r>
            <w:r>
              <w:rPr>
                <w:lang w:val="en-US"/>
              </w:rPr>
              <w:t xml:space="preserve"> Service</w:t>
            </w:r>
          </w:p>
        </w:tc>
      </w:tr>
      <w:tr w:rsidR="00650F2B" w14:paraId="5BA82C71" w14:textId="77777777" w:rsidTr="00526D28">
        <w:tc>
          <w:tcPr>
            <w:tcW w:w="3256" w:type="dxa"/>
            <w:vAlign w:val="center"/>
          </w:tcPr>
          <w:p w14:paraId="5F3C8594" w14:textId="774214C3" w:rsidR="00650F2B" w:rsidRDefault="00650F2B" w:rsidP="00650F2B">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5260954B" w:rsidR="00650F2B" w:rsidRDefault="005C7AA6" w:rsidP="00650F2B">
            <w:pPr>
              <w:spacing w:before="100" w:after="100"/>
            </w:pPr>
            <w:r>
              <w:rPr>
                <w:rFonts w:cs="Arial"/>
                <w:szCs w:val="22"/>
                <w:shd w:val="clear" w:color="auto" w:fill="FFFFFF"/>
                <w:lang w:val="en-US"/>
              </w:rPr>
              <w:t>Nottingham</w:t>
            </w:r>
          </w:p>
        </w:tc>
      </w:tr>
      <w:tr w:rsidR="00650F2B" w14:paraId="61E91F65" w14:textId="77777777" w:rsidTr="00526D28">
        <w:tc>
          <w:tcPr>
            <w:tcW w:w="3256" w:type="dxa"/>
            <w:vAlign w:val="center"/>
          </w:tcPr>
          <w:p w14:paraId="60094B3E" w14:textId="5F98780B" w:rsidR="00650F2B" w:rsidRDefault="00650F2B" w:rsidP="00650F2B">
            <w:pPr>
              <w:spacing w:before="100" w:after="100"/>
            </w:pPr>
            <w:r w:rsidRPr="004518CA">
              <w:t>Reporting to</w:t>
            </w:r>
            <w:r>
              <w:t>:</w:t>
            </w:r>
          </w:p>
          <w:p w14:paraId="5DBDD5AC" w14:textId="6618C9F9" w:rsidR="00650F2B" w:rsidRDefault="00650F2B" w:rsidP="00650F2B">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7D4F7DAA" w:rsidR="00650F2B" w:rsidRDefault="00E424D9" w:rsidP="00650F2B">
            <w:pPr>
              <w:spacing w:before="100" w:after="100"/>
            </w:pPr>
            <w:r>
              <w:rPr>
                <w:lang w:val="en-US"/>
              </w:rPr>
              <w:t>Senior PWP</w:t>
            </w:r>
            <w:r w:rsidR="00650F2B">
              <w:rPr>
                <w:lang w:val="en-US"/>
              </w:rPr>
              <w:t xml:space="preserve"> </w:t>
            </w:r>
          </w:p>
        </w:tc>
      </w:tr>
      <w:tr w:rsidR="00650F2B" w14:paraId="13153721" w14:textId="77777777" w:rsidTr="008C4688">
        <w:tc>
          <w:tcPr>
            <w:tcW w:w="3256" w:type="dxa"/>
            <w:vAlign w:val="center"/>
          </w:tcPr>
          <w:p w14:paraId="6993CC7D" w14:textId="7342EA56" w:rsidR="00650F2B" w:rsidRDefault="00650F2B" w:rsidP="00650F2B">
            <w:pPr>
              <w:spacing w:before="100" w:after="100"/>
            </w:pPr>
            <w:r>
              <w:t>Direct reports:</w:t>
            </w:r>
          </w:p>
          <w:p w14:paraId="47666179" w14:textId="0971B0AF" w:rsidR="00650F2B" w:rsidRDefault="00650F2B" w:rsidP="00650F2B">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B63B7E" w14:textId="54AF2F33" w:rsidR="00650F2B" w:rsidRDefault="00650F2B" w:rsidP="00650F2B">
            <w:pPr>
              <w:spacing w:before="100" w:after="100"/>
            </w:pPr>
            <w:r>
              <w:rPr>
                <w:lang w:val="en-US"/>
              </w:rPr>
              <w:t>None</w:t>
            </w:r>
          </w:p>
        </w:tc>
      </w:tr>
      <w:tr w:rsidR="00650F2B" w14:paraId="61110A87" w14:textId="77777777" w:rsidTr="008C4688">
        <w:tc>
          <w:tcPr>
            <w:tcW w:w="3256" w:type="dxa"/>
            <w:vAlign w:val="center"/>
          </w:tcPr>
          <w:p w14:paraId="5996CE35" w14:textId="6924CA2B" w:rsidR="00650F2B" w:rsidRDefault="00650F2B" w:rsidP="00650F2B">
            <w:pPr>
              <w:spacing w:before="100" w:after="100"/>
            </w:pPr>
            <w:r>
              <w:t xml:space="preserve">Accountable to: </w:t>
            </w:r>
          </w:p>
          <w:p w14:paraId="2FF0A51C" w14:textId="3D895BE2" w:rsidR="00650F2B" w:rsidRDefault="00650F2B" w:rsidP="00650F2B">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FAFEE2" w14:textId="5D33A12E" w:rsidR="00650F2B" w:rsidRDefault="00650F2B" w:rsidP="00650F2B">
            <w:pPr>
              <w:spacing w:before="100" w:after="100"/>
            </w:pPr>
            <w:r>
              <w:rPr>
                <w:lang w:val="en-US"/>
              </w:rPr>
              <w:t xml:space="preserve">Service manager, Clinical Lead, </w:t>
            </w:r>
            <w:r w:rsidR="00E424D9">
              <w:rPr>
                <w:lang w:val="en-US"/>
              </w:rPr>
              <w:t>Senior PWP</w:t>
            </w:r>
            <w:r>
              <w:rPr>
                <w:lang w:val="en-US"/>
              </w:rPr>
              <w:t>.</w:t>
            </w:r>
          </w:p>
        </w:tc>
      </w:tr>
      <w:tr w:rsidR="00650F2B" w14:paraId="459E1B5F" w14:textId="77777777" w:rsidTr="008C4688">
        <w:tc>
          <w:tcPr>
            <w:tcW w:w="3256" w:type="dxa"/>
            <w:vAlign w:val="center"/>
          </w:tcPr>
          <w:p w14:paraId="3F242D0D" w14:textId="7D9E94A7" w:rsidR="00650F2B" w:rsidRDefault="00650F2B" w:rsidP="00650F2B">
            <w:pPr>
              <w:spacing w:before="100" w:after="100"/>
            </w:pPr>
            <w:r>
              <w:t>Responsible to:</w:t>
            </w:r>
          </w:p>
          <w:p w14:paraId="65CDC27E" w14:textId="436CC73C" w:rsidR="00650F2B" w:rsidRDefault="00650F2B" w:rsidP="00650F2B">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AB59BB" w14:textId="54196BE5" w:rsidR="00650F2B" w:rsidRDefault="00650F2B" w:rsidP="00650F2B">
            <w:pPr>
              <w:spacing w:before="100" w:after="100"/>
            </w:pPr>
            <w:r>
              <w:rPr>
                <w:lang w:val="en-US"/>
              </w:rPr>
              <w:t xml:space="preserve">Service manager, Clinical Lead, </w:t>
            </w:r>
            <w:r w:rsidR="00E424D9">
              <w:rPr>
                <w:lang w:val="en-US"/>
              </w:rPr>
              <w:t>Senior PWP</w:t>
            </w:r>
            <w:r>
              <w:rPr>
                <w:lang w:val="en-US"/>
              </w:rPr>
              <w:t xml:space="preserve"> </w:t>
            </w:r>
          </w:p>
        </w:tc>
      </w:tr>
      <w:tr w:rsidR="00650F2B" w14:paraId="34A2BEBB" w14:textId="77777777" w:rsidTr="00966F66">
        <w:tc>
          <w:tcPr>
            <w:tcW w:w="3256" w:type="dxa"/>
            <w:vAlign w:val="center"/>
          </w:tcPr>
          <w:p w14:paraId="5D8CED71" w14:textId="47B9CCF8" w:rsidR="00650F2B" w:rsidRDefault="00650F2B" w:rsidP="00650F2B">
            <w:pPr>
              <w:spacing w:before="100" w:after="100"/>
            </w:pPr>
            <w:r>
              <w:t>Job purpose:</w:t>
            </w:r>
          </w:p>
        </w:tc>
        <w:tc>
          <w:tcPr>
            <w:tcW w:w="6706" w:type="dxa"/>
            <w:vAlign w:val="center"/>
          </w:tcPr>
          <w:p w14:paraId="027DF167" w14:textId="338F1E2B" w:rsidR="00650F2B" w:rsidRPr="00650F2B" w:rsidRDefault="00650F2B" w:rsidP="00650F2B">
            <w:pPr>
              <w:spacing w:before="100" w:after="100"/>
            </w:pPr>
            <w:r>
              <w:rPr>
                <w:rFonts w:cs="Arial"/>
                <w:kern w:val="0"/>
                <w:szCs w:val="22"/>
                <w:shd w:val="clear" w:color="auto" w:fill="FFFFFF"/>
              </w:rPr>
              <w:t xml:space="preserve">We have several opportunities to recruit enthusiastic and committed Trainee Psychological Wellbeing Practitioners (Trainee PWPs) to join our </w:t>
            </w:r>
            <w:r w:rsidR="005C7AA6">
              <w:rPr>
                <w:rFonts w:cs="Arial"/>
                <w:kern w:val="0"/>
                <w:szCs w:val="22"/>
                <w:shd w:val="clear" w:color="auto" w:fill="FFFFFF"/>
              </w:rPr>
              <w:t>Nottingham</w:t>
            </w:r>
            <w:r>
              <w:rPr>
                <w:rFonts w:cs="Arial"/>
                <w:kern w:val="0"/>
                <w:szCs w:val="22"/>
                <w:shd w:val="clear" w:color="auto" w:fill="FFFFFF"/>
              </w:rPr>
              <w:t xml:space="preserve"> </w:t>
            </w:r>
            <w:r w:rsidR="005736CF">
              <w:rPr>
                <w:rFonts w:cs="Arial"/>
                <w:kern w:val="0"/>
                <w:szCs w:val="22"/>
                <w:shd w:val="clear" w:color="auto" w:fill="FFFFFF"/>
              </w:rPr>
              <w:t>Talking</w:t>
            </w:r>
            <w:r>
              <w:rPr>
                <w:rFonts w:cs="Arial"/>
                <w:kern w:val="0"/>
                <w:szCs w:val="22"/>
                <w:shd w:val="clear" w:color="auto" w:fill="FFFFFF"/>
              </w:rPr>
              <w:t xml:space="preserve"> Therapies Service</w:t>
            </w:r>
            <w:r w:rsidR="00CB50E1">
              <w:rPr>
                <w:rFonts w:cs="Arial"/>
                <w:kern w:val="0"/>
                <w:szCs w:val="22"/>
                <w:shd w:val="clear" w:color="auto" w:fill="FFFFFF"/>
              </w:rPr>
              <w:t xml:space="preserve"> with Vita Health Group</w:t>
            </w:r>
            <w:r w:rsidR="004765E8">
              <w:rPr>
                <w:rFonts w:cs="Arial"/>
                <w:kern w:val="0"/>
                <w:szCs w:val="22"/>
                <w:shd w:val="clear" w:color="auto" w:fill="FFFFFF"/>
              </w:rPr>
              <w:t>.</w:t>
            </w:r>
          </w:p>
        </w:tc>
      </w:tr>
      <w:tr w:rsidR="00650F2B" w14:paraId="3CFD1385" w14:textId="77777777" w:rsidTr="00966F66">
        <w:tc>
          <w:tcPr>
            <w:tcW w:w="3256" w:type="dxa"/>
            <w:vAlign w:val="center"/>
          </w:tcPr>
          <w:p w14:paraId="627BDC42" w14:textId="3DF91B23" w:rsidR="00650F2B" w:rsidRDefault="00650F2B" w:rsidP="00650F2B">
            <w:pPr>
              <w:spacing w:before="100" w:after="100"/>
            </w:pPr>
            <w:r>
              <w:t>Role and Responsibilities:</w:t>
            </w:r>
          </w:p>
        </w:tc>
        <w:tc>
          <w:tcPr>
            <w:tcW w:w="6706" w:type="dxa"/>
            <w:vAlign w:val="center"/>
          </w:tcPr>
          <w:p w14:paraId="3F2F0D6E" w14:textId="13A0933E" w:rsidR="0044434B" w:rsidRDefault="00650F2B" w:rsidP="00650F2B">
            <w:pPr>
              <w:spacing w:after="100" w:afterAutospacing="1"/>
              <w:rPr>
                <w:rFonts w:cs="Arial"/>
                <w:szCs w:val="22"/>
                <w:shd w:val="clear" w:color="auto" w:fill="FFFFFF"/>
                <w:lang w:val="en-US"/>
              </w:rPr>
            </w:pPr>
            <w:r>
              <w:rPr>
                <w:rFonts w:cs="Arial"/>
                <w:szCs w:val="22"/>
                <w:shd w:val="clear" w:color="auto" w:fill="FFFFFF"/>
                <w:lang w:val="en-US"/>
              </w:rPr>
              <w:t xml:space="preserve">In this role, you will provide Low Intensity interventions whilst undertaking the PG Certificate delivered by the </w:t>
            </w:r>
            <w:r w:rsidR="00225413" w:rsidRPr="008E1770">
              <w:rPr>
                <w:rFonts w:cs="Arial"/>
                <w:szCs w:val="22"/>
                <w:shd w:val="clear" w:color="auto" w:fill="FFFFFF"/>
                <w:lang w:val="en-US"/>
              </w:rPr>
              <w:t xml:space="preserve">University of </w:t>
            </w:r>
            <w:r w:rsidR="008E1770" w:rsidRPr="008E1770">
              <w:rPr>
                <w:rFonts w:cs="Arial"/>
                <w:szCs w:val="22"/>
                <w:shd w:val="clear" w:color="auto" w:fill="FFFFFF"/>
                <w:lang w:val="en-US"/>
              </w:rPr>
              <w:t xml:space="preserve">Lincoln </w:t>
            </w:r>
            <w:r w:rsidRPr="008E1770">
              <w:rPr>
                <w:rFonts w:cs="Arial"/>
                <w:szCs w:val="22"/>
                <w:shd w:val="clear" w:color="auto" w:fill="FFFFFF"/>
                <w:lang w:val="en-US"/>
              </w:rPr>
              <w:t xml:space="preserve">which commences </w:t>
            </w:r>
            <w:r w:rsidR="004765E8">
              <w:rPr>
                <w:rFonts w:cs="Arial"/>
                <w:szCs w:val="22"/>
                <w:shd w:val="clear" w:color="auto" w:fill="FFFFFF"/>
                <w:lang w:val="en-US"/>
              </w:rPr>
              <w:t>September 2026</w:t>
            </w:r>
            <w:r w:rsidRPr="008E1770">
              <w:rPr>
                <w:rFonts w:cs="Arial"/>
                <w:szCs w:val="22"/>
                <w:shd w:val="clear" w:color="auto" w:fill="FFFFFF"/>
                <w:lang w:val="en-US"/>
              </w:rPr>
              <w:t>.</w:t>
            </w:r>
            <w:r>
              <w:rPr>
                <w:rFonts w:cs="Arial"/>
                <w:szCs w:val="22"/>
                <w:shd w:val="clear" w:color="auto" w:fill="FFFFFF"/>
                <w:lang w:val="en-US"/>
              </w:rPr>
              <w:t xml:space="preserve"> </w:t>
            </w:r>
          </w:p>
          <w:p w14:paraId="1F7CECC7" w14:textId="0714AC9F" w:rsidR="00650F2B" w:rsidRDefault="00650F2B" w:rsidP="00650F2B">
            <w:pPr>
              <w:spacing w:after="100" w:afterAutospacing="1"/>
              <w:rPr>
                <w:rFonts w:cs="Arial"/>
                <w:szCs w:val="22"/>
                <w:shd w:val="clear" w:color="auto" w:fill="FFFFFF"/>
                <w:lang w:val="en-US"/>
              </w:rPr>
            </w:pPr>
            <w:r>
              <w:rPr>
                <w:rFonts w:cs="Arial"/>
                <w:szCs w:val="22"/>
                <w:shd w:val="clear" w:color="auto" w:fill="FFFFFF"/>
                <w:lang w:val="en-US"/>
              </w:rPr>
              <w:t>This training post will equip you to provide Step 2 Guided Self-Help Low Intensity Interventions to clients with a range of common mental health problems such as anxiety and depression in primary care, for which CBT interventions are demonstrated to be clinically effective.</w:t>
            </w:r>
          </w:p>
          <w:p w14:paraId="16943EA0" w14:textId="77777777" w:rsidR="00650F2B" w:rsidRDefault="00650F2B" w:rsidP="00650F2B">
            <w:pPr>
              <w:spacing w:after="100" w:afterAutospacing="1"/>
              <w:rPr>
                <w:rFonts w:cs="Arial"/>
                <w:szCs w:val="22"/>
                <w:shd w:val="clear" w:color="auto" w:fill="FFFFFF"/>
                <w:lang w:val="en-US"/>
              </w:rPr>
            </w:pPr>
            <w:r>
              <w:rPr>
                <w:rFonts w:cs="Arial"/>
                <w:szCs w:val="22"/>
                <w:shd w:val="clear" w:color="auto" w:fill="FFFFFF"/>
                <w:lang w:val="en-US"/>
              </w:rPr>
              <w:lastRenderedPageBreak/>
              <w:t>You will be joining a motivated workforce and will be supported in the completion of both your academic study and the clinical delivery by skilled and experienced supervisors.</w:t>
            </w:r>
          </w:p>
          <w:p w14:paraId="44BDB607" w14:textId="7A610610" w:rsidR="00650F2B" w:rsidRPr="00650F2B" w:rsidRDefault="00650F2B" w:rsidP="00CB50E1">
            <w:pPr>
              <w:spacing w:after="100" w:afterAutospacing="1"/>
            </w:pPr>
          </w:p>
        </w:tc>
      </w:tr>
      <w:tr w:rsidR="00650F2B" w14:paraId="01882A7A" w14:textId="77777777" w:rsidTr="00966F66">
        <w:tc>
          <w:tcPr>
            <w:tcW w:w="3256" w:type="dxa"/>
            <w:vAlign w:val="center"/>
          </w:tcPr>
          <w:p w14:paraId="57B89986" w14:textId="29BAB234" w:rsidR="00650F2B" w:rsidRDefault="00650F2B" w:rsidP="00650F2B">
            <w:pPr>
              <w:spacing w:before="100" w:after="100"/>
            </w:pPr>
            <w:r>
              <w:lastRenderedPageBreak/>
              <w:t>Clinical Governance:</w:t>
            </w:r>
          </w:p>
          <w:p w14:paraId="53E29B26" w14:textId="1892EDC7" w:rsidR="00650F2B" w:rsidRDefault="00650F2B" w:rsidP="00650F2B">
            <w:pPr>
              <w:spacing w:before="100" w:after="100"/>
            </w:pPr>
            <w:r>
              <w:t>(where applicable)</w:t>
            </w:r>
          </w:p>
        </w:tc>
        <w:tc>
          <w:tcPr>
            <w:tcW w:w="6706" w:type="dxa"/>
            <w:vAlign w:val="center"/>
          </w:tcPr>
          <w:p w14:paraId="3766E5BC" w14:textId="77777777" w:rsidR="00650F2B" w:rsidRDefault="00650F2B" w:rsidP="00650F2B">
            <w:pPr>
              <w:spacing w:before="100" w:after="100"/>
            </w:pPr>
          </w:p>
        </w:tc>
      </w:tr>
      <w:tr w:rsidR="00650F2B" w14:paraId="3161C07B" w14:textId="77777777" w:rsidTr="00966F66">
        <w:tc>
          <w:tcPr>
            <w:tcW w:w="3256" w:type="dxa"/>
            <w:vAlign w:val="center"/>
          </w:tcPr>
          <w:p w14:paraId="5FD2413E" w14:textId="7A534F40" w:rsidR="00650F2B" w:rsidRDefault="00650F2B" w:rsidP="00650F2B">
            <w:pPr>
              <w:spacing w:before="100" w:after="100"/>
            </w:pPr>
            <w:r>
              <w:t>Training and supervision:</w:t>
            </w:r>
          </w:p>
        </w:tc>
        <w:tc>
          <w:tcPr>
            <w:tcW w:w="6706" w:type="dxa"/>
            <w:vAlign w:val="center"/>
          </w:tcPr>
          <w:p w14:paraId="201DC6D6" w14:textId="6E735B20" w:rsidR="00650F2B" w:rsidRPr="00650F2B" w:rsidRDefault="00650F2B" w:rsidP="00650F2B">
            <w:pPr>
              <w:spacing w:before="100" w:after="100"/>
            </w:pPr>
            <w:r>
              <w:rPr>
                <w:kern w:val="0"/>
              </w:rPr>
              <w:t xml:space="preserve">Provided by </w:t>
            </w:r>
            <w:r w:rsidR="00225413">
              <w:rPr>
                <w:kern w:val="0"/>
              </w:rPr>
              <w:t xml:space="preserve">the </w:t>
            </w:r>
            <w:r>
              <w:rPr>
                <w:kern w:val="0"/>
              </w:rPr>
              <w:t xml:space="preserve">University of </w:t>
            </w:r>
            <w:r w:rsidR="008E1770">
              <w:rPr>
                <w:kern w:val="0"/>
              </w:rPr>
              <w:t xml:space="preserve">Lincoln </w:t>
            </w:r>
            <w:r>
              <w:rPr>
                <w:kern w:val="0"/>
              </w:rPr>
              <w:t xml:space="preserve">and </w:t>
            </w:r>
            <w:proofErr w:type="gramStart"/>
            <w:r>
              <w:rPr>
                <w:kern w:val="0"/>
              </w:rPr>
              <w:t>work place</w:t>
            </w:r>
            <w:proofErr w:type="gramEnd"/>
            <w:r>
              <w:rPr>
                <w:kern w:val="0"/>
              </w:rPr>
              <w:t>.</w:t>
            </w:r>
          </w:p>
        </w:tc>
      </w:tr>
      <w:tr w:rsidR="00650F2B" w14:paraId="4004EF95" w14:textId="77777777" w:rsidTr="00966F66">
        <w:tc>
          <w:tcPr>
            <w:tcW w:w="3256" w:type="dxa"/>
            <w:vAlign w:val="center"/>
          </w:tcPr>
          <w:p w14:paraId="0E220621" w14:textId="69144CB3" w:rsidR="00650F2B" w:rsidRDefault="00650F2B" w:rsidP="00650F2B">
            <w:pPr>
              <w:spacing w:before="100" w:after="100"/>
            </w:pPr>
            <w:r>
              <w:t>Additional information:</w:t>
            </w:r>
          </w:p>
        </w:tc>
        <w:tc>
          <w:tcPr>
            <w:tcW w:w="6706" w:type="dxa"/>
            <w:vAlign w:val="center"/>
          </w:tcPr>
          <w:p w14:paraId="47F4424C" w14:textId="77777777" w:rsidR="00650F2B" w:rsidRDefault="00650F2B" w:rsidP="00650F2B">
            <w:pPr>
              <w:spacing w:before="100" w:after="100"/>
              <w:rPr>
                <w:color w:val="000000"/>
              </w:rPr>
            </w:pPr>
            <w:r w:rsidRPr="00650F2B">
              <w:rPr>
                <w:color w:val="000000"/>
              </w:rPr>
              <w:t>Some travel including occasional overnight stays may be required, so a full clean driving licence is desired.</w:t>
            </w:r>
          </w:p>
          <w:p w14:paraId="1E1181BA" w14:textId="77777777" w:rsidR="0044434B" w:rsidRDefault="0044434B" w:rsidP="00650F2B">
            <w:pPr>
              <w:spacing w:before="100" w:after="100"/>
              <w:rPr>
                <w:color w:val="000000"/>
              </w:rPr>
            </w:pPr>
          </w:p>
          <w:p w14:paraId="585A9D0E" w14:textId="77777777" w:rsidR="00CB50E1" w:rsidRPr="00CB50E1" w:rsidRDefault="00CB50E1" w:rsidP="00CB50E1">
            <w:pPr>
              <w:spacing w:before="100" w:after="100"/>
              <w:textAlignment w:val="center"/>
              <w:rPr>
                <w:color w:val="000000"/>
              </w:rPr>
            </w:pPr>
            <w:r w:rsidRPr="00CB50E1">
              <w:rPr>
                <w:b/>
                <w:bCs/>
                <w:color w:val="000000"/>
              </w:rPr>
              <w:t>Equality Diversity &amp; Inclusion (EDI)</w:t>
            </w:r>
          </w:p>
          <w:p w14:paraId="27481421" w14:textId="77777777" w:rsidR="00CB50E1" w:rsidRPr="00CB50E1" w:rsidRDefault="00CB50E1" w:rsidP="00CB50E1">
            <w:pPr>
              <w:spacing w:before="100" w:after="100"/>
              <w:textAlignment w:val="center"/>
              <w:rPr>
                <w:color w:val="000000"/>
              </w:rPr>
            </w:pPr>
            <w:r w:rsidRPr="00CB50E1">
              <w:rPr>
                <w:color w:val="000000"/>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1338FB00" w14:textId="77777777" w:rsidR="00CB50E1" w:rsidRPr="00CB50E1" w:rsidRDefault="00CB50E1" w:rsidP="00CB50E1">
            <w:pPr>
              <w:spacing w:before="100" w:after="100"/>
              <w:textAlignment w:val="center"/>
              <w:rPr>
                <w:color w:val="000000"/>
              </w:rPr>
            </w:pPr>
            <w:r w:rsidRPr="00CB50E1">
              <w:rPr>
                <w:color w:val="000000"/>
              </w:rPr>
              <w:t> </w:t>
            </w:r>
          </w:p>
          <w:p w14:paraId="0C01EDA5" w14:textId="77777777" w:rsidR="00CB50E1" w:rsidRPr="00CB50E1" w:rsidRDefault="00CB50E1" w:rsidP="00CB50E1">
            <w:pPr>
              <w:numPr>
                <w:ilvl w:val="0"/>
                <w:numId w:val="29"/>
              </w:numPr>
              <w:spacing w:before="100" w:after="100"/>
              <w:textAlignment w:val="center"/>
              <w:rPr>
                <w:color w:val="000000"/>
              </w:rPr>
            </w:pPr>
            <w:r w:rsidRPr="00CB50E1">
              <w:rPr>
                <w:color w:val="000000"/>
              </w:rPr>
              <w:t>Be aware of the impact of your behaviour on others.</w:t>
            </w:r>
          </w:p>
          <w:p w14:paraId="410680B9" w14:textId="77777777" w:rsidR="00CB50E1" w:rsidRPr="00CB50E1" w:rsidRDefault="00CB50E1" w:rsidP="00CB50E1">
            <w:pPr>
              <w:numPr>
                <w:ilvl w:val="0"/>
                <w:numId w:val="29"/>
              </w:numPr>
              <w:spacing w:before="100" w:after="100"/>
              <w:textAlignment w:val="center"/>
              <w:rPr>
                <w:color w:val="000000"/>
              </w:rPr>
            </w:pPr>
            <w:r w:rsidRPr="00CB50E1">
              <w:rPr>
                <w:color w:val="000000"/>
              </w:rPr>
              <w:t>Ensure that others are treated with fairness, dignity, and respect.</w:t>
            </w:r>
          </w:p>
          <w:p w14:paraId="3185125F" w14:textId="77777777" w:rsidR="00CB50E1" w:rsidRPr="00CB50E1" w:rsidRDefault="00CB50E1" w:rsidP="00CB50E1">
            <w:pPr>
              <w:numPr>
                <w:ilvl w:val="0"/>
                <w:numId w:val="29"/>
              </w:numPr>
              <w:spacing w:before="100" w:after="100"/>
              <w:textAlignment w:val="center"/>
              <w:rPr>
                <w:color w:val="000000"/>
              </w:rPr>
            </w:pPr>
            <w:r w:rsidRPr="00CB50E1">
              <w:rPr>
                <w:color w:val="000000"/>
              </w:rPr>
              <w:t>Maintain and develop your knowledge about what EDI is and why it is important.</w:t>
            </w:r>
          </w:p>
          <w:p w14:paraId="591EA632" w14:textId="77777777" w:rsidR="00CB50E1" w:rsidRPr="00CB50E1" w:rsidRDefault="00CB50E1" w:rsidP="00CB50E1">
            <w:pPr>
              <w:numPr>
                <w:ilvl w:val="0"/>
                <w:numId w:val="29"/>
              </w:numPr>
              <w:spacing w:before="100" w:after="100"/>
              <w:textAlignment w:val="center"/>
              <w:rPr>
                <w:color w:val="000000"/>
              </w:rPr>
            </w:pPr>
            <w:r w:rsidRPr="00CB50E1">
              <w:rPr>
                <w:color w:val="000000"/>
              </w:rPr>
              <w:t>Be prepared to challenge bias, discrimination, and prejudice when possible, and raise with your manager, the EDI &amp; Sustainability team, or the Freedom to Speak Up Guardians.</w:t>
            </w:r>
          </w:p>
          <w:p w14:paraId="07DAA449" w14:textId="77777777" w:rsidR="00CB50E1" w:rsidRPr="00CB50E1" w:rsidRDefault="00CB50E1" w:rsidP="00CB50E1">
            <w:pPr>
              <w:numPr>
                <w:ilvl w:val="0"/>
                <w:numId w:val="29"/>
              </w:numPr>
              <w:spacing w:before="100" w:after="100"/>
              <w:textAlignment w:val="center"/>
              <w:rPr>
                <w:color w:val="000000"/>
              </w:rPr>
            </w:pPr>
            <w:r w:rsidRPr="00CB50E1">
              <w:rPr>
                <w:color w:val="000000"/>
              </w:rPr>
              <w:t>Encourage and support others to feel confident in speaking up if they have been subjected to or witnessed bias, discrimination, or prejudice.</w:t>
            </w:r>
          </w:p>
          <w:p w14:paraId="69DD2902" w14:textId="77777777" w:rsidR="00CB50E1" w:rsidRPr="00CB50E1" w:rsidRDefault="00CB50E1" w:rsidP="00CB50E1">
            <w:pPr>
              <w:numPr>
                <w:ilvl w:val="0"/>
                <w:numId w:val="29"/>
              </w:numPr>
              <w:spacing w:before="100" w:after="100"/>
              <w:textAlignment w:val="center"/>
              <w:rPr>
                <w:color w:val="000000"/>
              </w:rPr>
            </w:pPr>
            <w:r w:rsidRPr="00CB50E1">
              <w:rPr>
                <w:color w:val="000000"/>
              </w:rPr>
              <w:t>Be prepared to speak up for others if you witness bias, discrimination, or prejudice.</w:t>
            </w:r>
          </w:p>
          <w:p w14:paraId="4A51D27D" w14:textId="00A03B59" w:rsidR="0044434B" w:rsidRPr="00966F66" w:rsidRDefault="0044434B" w:rsidP="00CB50E1">
            <w:pPr>
              <w:spacing w:before="100" w:after="100"/>
              <w:textAlignment w:val="center"/>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5B885AA" w14:textId="46BA2053" w:rsidR="008E1770" w:rsidRPr="008E1770" w:rsidRDefault="008E1770" w:rsidP="008E1770">
            <w:pPr>
              <w:spacing w:beforeLines="100" w:before="240" w:afterLines="100" w:after="240"/>
              <w:rPr>
                <w:rFonts w:cs="Calibri"/>
                <w:szCs w:val="22"/>
              </w:rPr>
            </w:pPr>
            <w:r w:rsidRPr="008E1770">
              <w:rPr>
                <w:b/>
                <w:bCs/>
                <w:szCs w:val="22"/>
              </w:rPr>
              <w:t>Undergraduate Practice Certificate:</w:t>
            </w:r>
          </w:p>
          <w:p w14:paraId="15979D03" w14:textId="77777777" w:rsidR="008E1770" w:rsidRPr="008E1770" w:rsidRDefault="008E1770" w:rsidP="008E1770">
            <w:pPr>
              <w:numPr>
                <w:ilvl w:val="0"/>
                <w:numId w:val="26"/>
              </w:numPr>
              <w:rPr>
                <w:szCs w:val="22"/>
              </w:rPr>
            </w:pPr>
            <w:r w:rsidRPr="008E1770">
              <w:rPr>
                <w:szCs w:val="22"/>
              </w:rPr>
              <w:t xml:space="preserve">At least three GCSEs at grade 4 (C) or above, which must include English and Maths or Statistics.  </w:t>
            </w:r>
          </w:p>
          <w:p w14:paraId="746F3F26" w14:textId="77777777" w:rsidR="008E1770" w:rsidRPr="008E1770" w:rsidRDefault="008E1770" w:rsidP="008E1770">
            <w:pPr>
              <w:numPr>
                <w:ilvl w:val="0"/>
                <w:numId w:val="26"/>
              </w:numPr>
              <w:rPr>
                <w:szCs w:val="22"/>
              </w:rPr>
            </w:pPr>
            <w:r w:rsidRPr="008E1770">
              <w:rPr>
                <w:szCs w:val="22"/>
              </w:rPr>
              <w:t>Minimum of 1 passed A level study required or equivalent Level 3 qualifications may also be considered. </w:t>
            </w:r>
          </w:p>
          <w:p w14:paraId="753440B3" w14:textId="77777777" w:rsidR="00966F66" w:rsidRDefault="008E1770" w:rsidP="008E1770">
            <w:pPr>
              <w:numPr>
                <w:ilvl w:val="0"/>
                <w:numId w:val="26"/>
              </w:numPr>
              <w:rPr>
                <w:szCs w:val="22"/>
              </w:rPr>
            </w:pPr>
            <w:r w:rsidRPr="008E1770">
              <w:rPr>
                <w:szCs w:val="22"/>
              </w:rPr>
              <w:t>Ability to perform at academic Level 6</w:t>
            </w:r>
          </w:p>
          <w:p w14:paraId="3AC6B486" w14:textId="77777777" w:rsidR="008E1770" w:rsidRDefault="008E1770" w:rsidP="008E1770">
            <w:pPr>
              <w:rPr>
                <w:szCs w:val="22"/>
              </w:rPr>
            </w:pPr>
          </w:p>
          <w:p w14:paraId="735F1F92" w14:textId="77777777" w:rsidR="008E1770" w:rsidRDefault="008E1770" w:rsidP="008E1770">
            <w:pPr>
              <w:rPr>
                <w:b/>
                <w:bCs/>
                <w:sz w:val="24"/>
              </w:rPr>
            </w:pPr>
            <w:r w:rsidRPr="00EE4A69">
              <w:rPr>
                <w:b/>
                <w:bCs/>
                <w:sz w:val="24"/>
              </w:rPr>
              <w:t>Postgraduate Certificate</w:t>
            </w:r>
            <w:r>
              <w:rPr>
                <w:b/>
                <w:bCs/>
                <w:sz w:val="24"/>
              </w:rPr>
              <w:t>:</w:t>
            </w:r>
          </w:p>
          <w:p w14:paraId="130B03AC" w14:textId="77777777" w:rsidR="008E1770" w:rsidRDefault="008E1770" w:rsidP="008E1770">
            <w:pPr>
              <w:rPr>
                <w:b/>
                <w:bCs/>
                <w:sz w:val="24"/>
              </w:rPr>
            </w:pPr>
          </w:p>
          <w:p w14:paraId="10320250" w14:textId="77777777" w:rsidR="008E1770" w:rsidRDefault="008E1770" w:rsidP="008E1770">
            <w:pPr>
              <w:pStyle w:val="ListParagraph"/>
              <w:numPr>
                <w:ilvl w:val="0"/>
                <w:numId w:val="26"/>
              </w:numPr>
              <w:rPr>
                <w:sz w:val="24"/>
              </w:rPr>
            </w:pPr>
            <w:r w:rsidRPr="008E1770">
              <w:rPr>
                <w:szCs w:val="22"/>
              </w:rPr>
              <w:t>Good degree (2:2 or above although candidates with a 3</w:t>
            </w:r>
            <w:r w:rsidRPr="008E1770">
              <w:rPr>
                <w:szCs w:val="22"/>
                <w:vertAlign w:val="superscript"/>
              </w:rPr>
              <w:t>rd</w:t>
            </w:r>
            <w:r w:rsidRPr="008E1770">
              <w:rPr>
                <w:szCs w:val="22"/>
              </w:rPr>
              <w:t xml:space="preserve"> may be considered for the UG route</w:t>
            </w:r>
            <w:r w:rsidRPr="00B22ADD">
              <w:rPr>
                <w:sz w:val="24"/>
              </w:rPr>
              <w:t>)  </w:t>
            </w:r>
          </w:p>
          <w:p w14:paraId="4315561D" w14:textId="3ADC1DEA" w:rsidR="008E1770" w:rsidRPr="008E1770" w:rsidRDefault="008E1770" w:rsidP="008E1770">
            <w:pPr>
              <w:pStyle w:val="ListParagraph"/>
              <w:ind w:left="1080"/>
              <w:rPr>
                <w:szCs w:val="22"/>
              </w:rPr>
            </w:pPr>
          </w:p>
        </w:tc>
        <w:tc>
          <w:tcPr>
            <w:tcW w:w="3728" w:type="dxa"/>
          </w:tcPr>
          <w:p w14:paraId="37618B56" w14:textId="77777777" w:rsidR="005C7AA6" w:rsidRDefault="005C7AA6" w:rsidP="00B70651">
            <w:pPr>
              <w:pStyle w:val="ListParagraph"/>
              <w:spacing w:beforeLines="100" w:before="240" w:afterLines="100" w:after="240"/>
              <w:rPr>
                <w:rFonts w:cs="Calibri"/>
                <w:szCs w:val="22"/>
              </w:rPr>
            </w:pPr>
          </w:p>
          <w:p w14:paraId="249563A3" w14:textId="3548729C" w:rsidR="00966F66" w:rsidRPr="009F68CA" w:rsidRDefault="0044434B" w:rsidP="005C7AA6">
            <w:pPr>
              <w:pStyle w:val="ListParagraph"/>
              <w:numPr>
                <w:ilvl w:val="0"/>
                <w:numId w:val="24"/>
              </w:numPr>
              <w:spacing w:beforeLines="100" w:before="240" w:afterLines="100" w:after="240"/>
              <w:ind w:left="740" w:hanging="425"/>
              <w:rPr>
                <w:rFonts w:cs="Calibri"/>
                <w:szCs w:val="22"/>
              </w:rPr>
            </w:pPr>
            <w:r>
              <w:rPr>
                <w:rFonts w:cs="Calibri"/>
                <w:szCs w:val="22"/>
              </w:rPr>
              <w:t>Health related degree</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96ED283" w14:textId="5B8ED0AB" w:rsidR="008E1770" w:rsidRDefault="008E1770" w:rsidP="008E1770">
            <w:pPr>
              <w:pStyle w:val="BulletListDense"/>
              <w:numPr>
                <w:ilvl w:val="0"/>
                <w:numId w:val="0"/>
              </w:numPr>
              <w:ind w:left="720"/>
              <w:rPr>
                <w:lang w:eastAsia="en-GB"/>
              </w:rPr>
            </w:pPr>
          </w:p>
          <w:p w14:paraId="5FFA424C" w14:textId="353FBE28" w:rsidR="00650F2B" w:rsidRDefault="008E1770" w:rsidP="00650F2B">
            <w:pPr>
              <w:pStyle w:val="BulletListDense"/>
              <w:numPr>
                <w:ilvl w:val="0"/>
                <w:numId w:val="21"/>
              </w:numPr>
              <w:rPr>
                <w:lang w:eastAsia="en-GB"/>
              </w:rPr>
            </w:pPr>
            <w:r>
              <w:rPr>
                <w:lang w:eastAsia="en-GB"/>
              </w:rPr>
              <w:t>E</w:t>
            </w:r>
            <w:r w:rsidR="00650F2B">
              <w:rPr>
                <w:lang w:eastAsia="en-GB"/>
              </w:rPr>
              <w:t xml:space="preserve">vidence of </w:t>
            </w:r>
            <w:r w:rsidR="005C7AA6">
              <w:rPr>
                <w:lang w:eastAsia="en-GB"/>
              </w:rPr>
              <w:t xml:space="preserve">at least </w:t>
            </w:r>
            <w:r>
              <w:rPr>
                <w:lang w:eastAsia="en-GB"/>
              </w:rPr>
              <w:t>one</w:t>
            </w:r>
            <w:r w:rsidR="005C7AA6">
              <w:rPr>
                <w:lang w:eastAsia="en-GB"/>
              </w:rPr>
              <w:t xml:space="preserve"> years’ experience of </w:t>
            </w:r>
            <w:r w:rsidR="00650F2B">
              <w:rPr>
                <w:lang w:eastAsia="en-GB"/>
              </w:rPr>
              <w:t>working with people who have suffered with a mental health problem</w:t>
            </w:r>
          </w:p>
          <w:p w14:paraId="3B562B01" w14:textId="77777777" w:rsidR="00966F66" w:rsidRPr="00650F2B" w:rsidRDefault="00966F66" w:rsidP="008E1770">
            <w:pPr>
              <w:pStyle w:val="BulletListDense"/>
              <w:numPr>
                <w:ilvl w:val="0"/>
                <w:numId w:val="0"/>
              </w:numPr>
              <w:ind w:left="720"/>
              <w:rPr>
                <w:rFonts w:cs="Calibri"/>
                <w:szCs w:val="22"/>
              </w:rPr>
            </w:pPr>
          </w:p>
        </w:tc>
        <w:tc>
          <w:tcPr>
            <w:tcW w:w="3728" w:type="dxa"/>
          </w:tcPr>
          <w:p w14:paraId="3103D1D7" w14:textId="77777777" w:rsidR="008E1770" w:rsidRDefault="008E1770" w:rsidP="008E1770">
            <w:pPr>
              <w:pStyle w:val="BulletListDense"/>
              <w:numPr>
                <w:ilvl w:val="0"/>
                <w:numId w:val="0"/>
              </w:numPr>
              <w:ind w:left="720"/>
              <w:rPr>
                <w:lang w:eastAsia="en-GB"/>
              </w:rPr>
            </w:pPr>
          </w:p>
          <w:p w14:paraId="033FFCC4" w14:textId="10E80B3D" w:rsidR="00650F2B" w:rsidRDefault="00650F2B" w:rsidP="00650F2B">
            <w:pPr>
              <w:pStyle w:val="BulletListDense"/>
              <w:numPr>
                <w:ilvl w:val="0"/>
                <w:numId w:val="21"/>
              </w:numPr>
              <w:rPr>
                <w:lang w:eastAsia="en-GB"/>
              </w:rPr>
            </w:pPr>
            <w:r>
              <w:rPr>
                <w:lang w:eastAsia="en-GB"/>
              </w:rPr>
              <w:t>Previous mental health experience</w:t>
            </w:r>
          </w:p>
          <w:p w14:paraId="4DEFF321" w14:textId="77777777" w:rsidR="009F68CA" w:rsidRPr="00650F2B" w:rsidRDefault="009F68CA" w:rsidP="00650F2B">
            <w:pPr>
              <w:spacing w:beforeLines="100" w:before="240" w:afterLines="100" w:after="240"/>
              <w:rPr>
                <w:rFonts w:cs="Calibri"/>
                <w:szCs w:val="22"/>
                <w:lang w:val="en-US"/>
              </w:rPr>
            </w:pPr>
          </w:p>
          <w:p w14:paraId="73BCA857" w14:textId="77777777" w:rsidR="00966F66" w:rsidRPr="00966F66" w:rsidRDefault="00966F66" w:rsidP="00B70651">
            <w:pPr>
              <w:pStyle w:val="ListParagraph"/>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113195A9" w14:textId="77777777" w:rsidR="00966F66" w:rsidRDefault="00966F66" w:rsidP="00650F2B">
            <w:pPr>
              <w:pStyle w:val="ListParagraph"/>
              <w:numPr>
                <w:ilvl w:val="0"/>
                <w:numId w:val="16"/>
              </w:numPr>
              <w:spacing w:beforeLines="100" w:before="240" w:afterLines="100" w:after="240"/>
              <w:rPr>
                <w:rFonts w:cs="Calibri"/>
                <w:szCs w:val="22"/>
              </w:rPr>
            </w:pPr>
            <w:r w:rsidRPr="009F68CA">
              <w:rPr>
                <w:rFonts w:cs="Calibri"/>
                <w:szCs w:val="22"/>
              </w:rPr>
              <w:t>IT literate – intermediate level minimum</w:t>
            </w:r>
          </w:p>
          <w:p w14:paraId="7B98F913" w14:textId="2730382F" w:rsidR="00650F2B" w:rsidRDefault="00650F2B" w:rsidP="00650F2B">
            <w:pPr>
              <w:pStyle w:val="BulletListDense"/>
              <w:numPr>
                <w:ilvl w:val="0"/>
                <w:numId w:val="16"/>
              </w:numPr>
              <w:rPr>
                <w:lang w:eastAsia="en-GB"/>
              </w:rPr>
            </w:pPr>
            <w:r>
              <w:rPr>
                <w:lang w:eastAsia="en-GB"/>
              </w:rPr>
              <w:t xml:space="preserve">Flexible and able to provide out of hours clinics as required by service needs </w:t>
            </w:r>
          </w:p>
          <w:p w14:paraId="7FE81FB0" w14:textId="77777777" w:rsidR="0044434B" w:rsidRDefault="0044434B" w:rsidP="0044434B">
            <w:pPr>
              <w:pStyle w:val="BulletListDense"/>
              <w:numPr>
                <w:ilvl w:val="0"/>
                <w:numId w:val="0"/>
              </w:numPr>
              <w:ind w:left="720"/>
              <w:rPr>
                <w:lang w:eastAsia="en-GB"/>
              </w:rPr>
            </w:pPr>
          </w:p>
          <w:p w14:paraId="369841F8" w14:textId="77777777" w:rsidR="00650F2B" w:rsidRDefault="00650F2B" w:rsidP="00650F2B">
            <w:pPr>
              <w:pStyle w:val="BulletListDense"/>
              <w:numPr>
                <w:ilvl w:val="0"/>
                <w:numId w:val="16"/>
              </w:numPr>
              <w:rPr>
                <w:lang w:eastAsia="en-GB"/>
              </w:rPr>
            </w:pPr>
            <w:r>
              <w:rPr>
                <w:lang w:eastAsia="en-GB"/>
              </w:rPr>
              <w:t xml:space="preserve">Willingness to travel </w:t>
            </w:r>
          </w:p>
          <w:p w14:paraId="2F77305B" w14:textId="61F50E47" w:rsidR="00650F2B" w:rsidRPr="00650F2B" w:rsidRDefault="00650F2B" w:rsidP="00650F2B">
            <w:pPr>
              <w:spacing w:beforeLines="100" w:before="240" w:afterLines="100" w:after="240"/>
              <w:ind w:left="360"/>
              <w:rPr>
                <w:rFonts w:cs="Calibri"/>
                <w:szCs w:val="22"/>
              </w:rPr>
            </w:pPr>
          </w:p>
        </w:tc>
        <w:tc>
          <w:tcPr>
            <w:tcW w:w="3728" w:type="dxa"/>
          </w:tcPr>
          <w:p w14:paraId="6850F0DA" w14:textId="77777777" w:rsidR="008E1770" w:rsidRDefault="008E1770" w:rsidP="008E1770">
            <w:pPr>
              <w:pStyle w:val="BulletListDense"/>
              <w:numPr>
                <w:ilvl w:val="0"/>
                <w:numId w:val="0"/>
              </w:numPr>
              <w:ind w:left="720"/>
              <w:rPr>
                <w:lang w:eastAsia="en-GB"/>
              </w:rPr>
            </w:pPr>
          </w:p>
          <w:p w14:paraId="3CAABD9E" w14:textId="7A960529" w:rsidR="00650F2B" w:rsidRDefault="00650F2B" w:rsidP="00650F2B">
            <w:pPr>
              <w:pStyle w:val="BulletListDense"/>
              <w:numPr>
                <w:ilvl w:val="0"/>
                <w:numId w:val="21"/>
              </w:numPr>
              <w:rPr>
                <w:lang w:eastAsia="en-GB"/>
              </w:rPr>
            </w:pPr>
            <w:r>
              <w:rPr>
                <w:lang w:eastAsia="en-GB"/>
              </w:rPr>
              <w:t>Training in nursing, social work, occupational therapy, art therapy or within a psychological therapy, psychology or other health related undergraduate / post graduate degree.</w:t>
            </w:r>
          </w:p>
          <w:p w14:paraId="4020CABD" w14:textId="064BEC9E" w:rsidR="00F35182" w:rsidRDefault="00F35182" w:rsidP="00650F2B">
            <w:pPr>
              <w:pStyle w:val="BulletListDense"/>
              <w:numPr>
                <w:ilvl w:val="0"/>
                <w:numId w:val="21"/>
              </w:numPr>
              <w:rPr>
                <w:lang w:eastAsia="en-GB"/>
              </w:rPr>
            </w:pPr>
            <w:r>
              <w:rPr>
                <w:lang w:eastAsia="en-GB"/>
              </w:rPr>
              <w:t>Speaks another language</w:t>
            </w:r>
          </w:p>
          <w:p w14:paraId="0A86D72C" w14:textId="33E89CBA" w:rsidR="00966F66" w:rsidRPr="00650F2B" w:rsidRDefault="00966F66" w:rsidP="00650F2B">
            <w:pPr>
              <w:spacing w:beforeLines="100" w:before="240" w:afterLines="100" w:after="240"/>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Specialist training</w:t>
            </w:r>
          </w:p>
        </w:tc>
        <w:tc>
          <w:tcPr>
            <w:tcW w:w="3827" w:type="dxa"/>
          </w:tcPr>
          <w:p w14:paraId="24A1AF04" w14:textId="77777777" w:rsidR="001D244A" w:rsidRPr="001D244A" w:rsidRDefault="001D244A" w:rsidP="001D244A">
            <w:pPr>
              <w:pStyle w:val="ListParagraph"/>
              <w:rPr>
                <w:rFonts w:cs="Calibri"/>
                <w:szCs w:val="22"/>
                <w:lang w:val="en-US"/>
              </w:rPr>
            </w:pPr>
          </w:p>
          <w:p w14:paraId="45248225" w14:textId="77777777" w:rsidR="001D244A" w:rsidRPr="001D244A" w:rsidRDefault="001D244A" w:rsidP="001D244A">
            <w:pPr>
              <w:pStyle w:val="ListParagraph"/>
              <w:spacing w:beforeLines="100" w:before="240" w:afterLines="100" w:after="240"/>
              <w:rPr>
                <w:rFonts w:cs="Calibri"/>
                <w:szCs w:val="22"/>
                <w:lang w:val="en-US"/>
              </w:rPr>
            </w:pPr>
          </w:p>
          <w:p w14:paraId="4102B15E" w14:textId="77777777" w:rsidR="00966F66" w:rsidRPr="00966F66" w:rsidRDefault="00966F66" w:rsidP="00B70651">
            <w:pPr>
              <w:pStyle w:val="ListParagraph"/>
              <w:spacing w:beforeLines="100" w:before="240" w:afterLines="100" w:after="240"/>
              <w:rPr>
                <w:rFonts w:cs="Calibri"/>
                <w:szCs w:val="22"/>
              </w:rPr>
            </w:pP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0FE28B73" w14:textId="5CCDA6B3"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Excellent verbal and written communication skills</w:t>
            </w:r>
          </w:p>
          <w:p w14:paraId="5881019C" w14:textId="77777777" w:rsidR="00987099" w:rsidRPr="00987099" w:rsidRDefault="00987099" w:rsidP="00987099">
            <w:pPr>
              <w:pStyle w:val="ListParagraph"/>
              <w:spacing w:beforeLines="100" w:before="240" w:afterLines="100" w:after="240"/>
              <w:rPr>
                <w:rFonts w:cs="Calibri"/>
                <w:szCs w:val="22"/>
              </w:rPr>
            </w:pPr>
          </w:p>
          <w:p w14:paraId="010C6CE9" w14:textId="68279CAE"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High level of enthusiasm and motivation</w:t>
            </w:r>
          </w:p>
          <w:p w14:paraId="2A7DC430" w14:textId="77777777" w:rsidR="00987099" w:rsidRPr="00987099" w:rsidRDefault="00987099" w:rsidP="00987099">
            <w:pPr>
              <w:pStyle w:val="ListParagraph"/>
              <w:rPr>
                <w:rFonts w:cs="Calibri"/>
                <w:szCs w:val="22"/>
              </w:rPr>
            </w:pPr>
          </w:p>
          <w:p w14:paraId="52B2A556" w14:textId="77777777" w:rsidR="00987099" w:rsidRPr="00987099" w:rsidRDefault="00987099" w:rsidP="00987099">
            <w:pPr>
              <w:pStyle w:val="ListParagraph"/>
              <w:spacing w:beforeLines="100" w:before="240" w:afterLines="100" w:after="240"/>
              <w:rPr>
                <w:rFonts w:cs="Calibri"/>
                <w:szCs w:val="22"/>
              </w:rPr>
            </w:pPr>
          </w:p>
          <w:p w14:paraId="54BAC79D" w14:textId="77777777" w:rsidR="00987099" w:rsidRP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Ability to work under pressure</w:t>
            </w:r>
          </w:p>
          <w:p w14:paraId="4A028584" w14:textId="049A63AD" w:rsidR="001D244A" w:rsidRPr="001D244A" w:rsidRDefault="001D244A" w:rsidP="00987099">
            <w:pPr>
              <w:pStyle w:val="ListParagraph"/>
              <w:rPr>
                <w:rFonts w:cs="Calibri"/>
                <w:szCs w:val="22"/>
              </w:rPr>
            </w:pPr>
          </w:p>
          <w:p w14:paraId="4BC625CE" w14:textId="753BD962" w:rsidR="001D244A" w:rsidRPr="001D244A" w:rsidRDefault="001D244A" w:rsidP="001D244A">
            <w:pPr>
              <w:pStyle w:val="ListParagraph"/>
              <w:numPr>
                <w:ilvl w:val="0"/>
                <w:numId w:val="18"/>
              </w:numPr>
              <w:spacing w:beforeLines="100" w:before="240" w:afterLines="100" w:after="240"/>
              <w:rPr>
                <w:rFonts w:cs="Calibri"/>
                <w:szCs w:val="22"/>
              </w:rPr>
            </w:pPr>
            <w:r w:rsidRPr="001D244A">
              <w:rPr>
                <w:rFonts w:eastAsia="Times New Roman"/>
              </w:rPr>
              <w:t>An awareness of and commitment to supporting and facilitating diversity and inclusion</w:t>
            </w:r>
          </w:p>
          <w:p w14:paraId="50D30DD3" w14:textId="77777777" w:rsidR="001D244A" w:rsidRPr="001D244A" w:rsidRDefault="001D244A" w:rsidP="001D244A">
            <w:pPr>
              <w:pStyle w:val="ListParagraph"/>
              <w:spacing w:beforeLines="100" w:before="240" w:afterLines="100" w:after="240"/>
              <w:rPr>
                <w:rFonts w:cs="Calibri"/>
                <w:szCs w:val="22"/>
              </w:rPr>
            </w:pPr>
          </w:p>
          <w:p w14:paraId="21FB89F2" w14:textId="7868213D" w:rsidR="00966F66" w:rsidRPr="001D244A" w:rsidRDefault="001D244A" w:rsidP="001D244A">
            <w:pPr>
              <w:pStyle w:val="ListParagraph"/>
              <w:numPr>
                <w:ilvl w:val="0"/>
                <w:numId w:val="18"/>
              </w:numPr>
              <w:spacing w:beforeLines="100" w:before="240" w:afterLines="100" w:after="240"/>
              <w:rPr>
                <w:rFonts w:cs="Calibri"/>
                <w:szCs w:val="22"/>
              </w:rPr>
            </w:pPr>
            <w:r w:rsidRPr="001D244A">
              <w:rPr>
                <w:rFonts w:cs="Calibri"/>
                <w:kern w:val="0"/>
                <w:szCs w:val="22"/>
              </w:rPr>
              <w:t>Excellent time management skills</w:t>
            </w:r>
          </w:p>
        </w:tc>
        <w:tc>
          <w:tcPr>
            <w:tcW w:w="3728"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B80E4C"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B80E4C"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B80E4C"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9C6EF" w14:textId="77777777" w:rsidR="00B80E4C" w:rsidRDefault="00B80E4C" w:rsidP="00A96CB2">
      <w:r>
        <w:separator/>
      </w:r>
    </w:p>
  </w:endnote>
  <w:endnote w:type="continuationSeparator" w:id="0">
    <w:p w14:paraId="63621FE1" w14:textId="77777777" w:rsidR="00B80E4C" w:rsidRDefault="00B80E4C"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54D98212" w:rsidR="00073D92" w:rsidRPr="00F553DC" w:rsidRDefault="00073D92" w:rsidP="00073D92">
          <w:pPr>
            <w:pStyle w:val="Footer1"/>
            <w:ind w:left="459"/>
          </w:pPr>
          <w:r>
            <w:t>Head Office</w:t>
          </w:r>
          <w:r w:rsidRPr="00F553DC">
            <w:t xml:space="preserve">: Vita Health Group, </w:t>
          </w:r>
          <w:r w:rsidR="00CB50E1">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32DA292B" w:rsidR="00073D92" w:rsidRPr="00511A17" w:rsidRDefault="00073D92" w:rsidP="00073D92">
                <w:pPr>
                  <w:pStyle w:val="Footer1"/>
                </w:pPr>
                <w:r>
                  <w:t>Head O</w:t>
                </w:r>
                <w:r w:rsidRPr="00511A17">
                  <w:t xml:space="preserve">ffice: Vita Health Group, </w:t>
                </w:r>
                <w:r w:rsidR="00CB50E1">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5B7F9" w14:textId="77777777" w:rsidR="00B80E4C" w:rsidRDefault="00B80E4C" w:rsidP="00A96CB2">
      <w:r>
        <w:separator/>
      </w:r>
    </w:p>
  </w:footnote>
  <w:footnote w:type="continuationSeparator" w:id="0">
    <w:p w14:paraId="06DD5A12" w14:textId="77777777" w:rsidR="00B80E4C" w:rsidRDefault="00B80E4C"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BE5BDF7" w:rsidR="005E1013" w:rsidRPr="004A6AA8" w:rsidRDefault="00B80E4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50F2B">
                                <w:t>Trainee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BE5BDF7" w:rsidR="005E1013" w:rsidRPr="004A6AA8" w:rsidRDefault="00F3518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50F2B">
                          <w:t>Trainee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111F7F81"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98D3A11" w:rsidR="00AD6216" w:rsidRPr="004A6AA8" w:rsidRDefault="00B80E4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50F2B">
                                <w:t>Trainee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98D3A11" w:rsidR="00AD6216" w:rsidRPr="004A6AA8" w:rsidRDefault="00F3518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50F2B">
                          <w:t>Trainee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CB50E1">
      <w:rPr>
        <w:noProof/>
        <w:lang w:eastAsia="en-GB"/>
      </w:rPr>
      <w:drawing>
        <wp:inline distT="0" distB="0" distL="0" distR="0" wp14:anchorId="006B2F3D" wp14:editId="54859DF7">
          <wp:extent cx="2123902" cy="914400"/>
          <wp:effectExtent l="0" t="0" r="0" b="0"/>
          <wp:docPr id="1726461097"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461097"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4960F4B"/>
    <w:multiLevelType w:val="multilevel"/>
    <w:tmpl w:val="BA58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0531CF"/>
    <w:multiLevelType w:val="hybridMultilevel"/>
    <w:tmpl w:val="474EF2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C1F2B"/>
    <w:multiLevelType w:val="hybridMultilevel"/>
    <w:tmpl w:val="50508890"/>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16E7B74"/>
    <w:multiLevelType w:val="multilevel"/>
    <w:tmpl w:val="075824B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A757A8"/>
    <w:multiLevelType w:val="hybridMultilevel"/>
    <w:tmpl w:val="CAB871B4"/>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A266812"/>
    <w:multiLevelType w:val="hybridMultilevel"/>
    <w:tmpl w:val="F2F438F0"/>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56257C0"/>
    <w:multiLevelType w:val="multilevel"/>
    <w:tmpl w:val="3E52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CC7A4C"/>
    <w:multiLevelType w:val="multilevel"/>
    <w:tmpl w:val="4DAC3A9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89B611C"/>
    <w:multiLevelType w:val="multilevel"/>
    <w:tmpl w:val="7DA225E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2516735">
    <w:abstractNumId w:val="12"/>
  </w:num>
  <w:num w:numId="2" w16cid:durableId="993996511">
    <w:abstractNumId w:val="13"/>
  </w:num>
  <w:num w:numId="3" w16cid:durableId="1205678444">
    <w:abstractNumId w:val="3"/>
  </w:num>
  <w:num w:numId="4" w16cid:durableId="356732397">
    <w:abstractNumId w:val="2"/>
  </w:num>
  <w:num w:numId="5" w16cid:durableId="1471359645">
    <w:abstractNumId w:val="1"/>
  </w:num>
  <w:num w:numId="6" w16cid:durableId="498738154">
    <w:abstractNumId w:val="0"/>
  </w:num>
  <w:num w:numId="7" w16cid:durableId="1531996274">
    <w:abstractNumId w:val="23"/>
  </w:num>
  <w:num w:numId="8" w16cid:durableId="1826627672">
    <w:abstractNumId w:val="24"/>
  </w:num>
  <w:num w:numId="9" w16cid:durableId="728651387">
    <w:abstractNumId w:val="16"/>
  </w:num>
  <w:num w:numId="10" w16cid:durableId="1636445831">
    <w:abstractNumId w:val="5"/>
  </w:num>
  <w:num w:numId="11" w16cid:durableId="293216365">
    <w:abstractNumId w:val="17"/>
  </w:num>
  <w:num w:numId="12" w16cid:durableId="296112028">
    <w:abstractNumId w:val="10"/>
  </w:num>
  <w:num w:numId="13" w16cid:durableId="1120302189">
    <w:abstractNumId w:val="9"/>
  </w:num>
  <w:num w:numId="14" w16cid:durableId="2131321596">
    <w:abstractNumId w:val="27"/>
  </w:num>
  <w:num w:numId="15" w16cid:durableId="681128954">
    <w:abstractNumId w:val="26"/>
  </w:num>
  <w:num w:numId="16" w16cid:durableId="981732527">
    <w:abstractNumId w:val="20"/>
  </w:num>
  <w:num w:numId="17" w16cid:durableId="2034648461">
    <w:abstractNumId w:val="7"/>
  </w:num>
  <w:num w:numId="18" w16cid:durableId="1349600401">
    <w:abstractNumId w:val="21"/>
  </w:num>
  <w:num w:numId="19" w16cid:durableId="411437180">
    <w:abstractNumId w:val="11"/>
  </w:num>
  <w:num w:numId="20" w16cid:durableId="550458157">
    <w:abstractNumId w:val="23"/>
  </w:num>
  <w:num w:numId="21" w16cid:durableId="975142280">
    <w:abstractNumId w:val="18"/>
  </w:num>
  <w:num w:numId="22" w16cid:durableId="1417435036">
    <w:abstractNumId w:val="25"/>
  </w:num>
  <w:num w:numId="23" w16cid:durableId="1682314107">
    <w:abstractNumId w:val="14"/>
  </w:num>
  <w:num w:numId="24" w16cid:durableId="469055492">
    <w:abstractNumId w:val="8"/>
  </w:num>
  <w:num w:numId="25" w16cid:durableId="2120294446">
    <w:abstractNumId w:val="4"/>
  </w:num>
  <w:num w:numId="26" w16cid:durableId="2071151528">
    <w:abstractNumId w:val="15"/>
  </w:num>
  <w:num w:numId="27" w16cid:durableId="2147039516">
    <w:abstractNumId w:val="6"/>
  </w:num>
  <w:num w:numId="28" w16cid:durableId="1215889544">
    <w:abstractNumId w:val="19"/>
  </w:num>
  <w:num w:numId="29" w16cid:durableId="358942207">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34A4"/>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064"/>
    <w:rsid w:val="001521BA"/>
    <w:rsid w:val="001613CA"/>
    <w:rsid w:val="001730A7"/>
    <w:rsid w:val="00192749"/>
    <w:rsid w:val="00195D47"/>
    <w:rsid w:val="001A1E1C"/>
    <w:rsid w:val="001A4354"/>
    <w:rsid w:val="001A5D93"/>
    <w:rsid w:val="001B2A78"/>
    <w:rsid w:val="001D244A"/>
    <w:rsid w:val="001D71A1"/>
    <w:rsid w:val="001E1018"/>
    <w:rsid w:val="00203534"/>
    <w:rsid w:val="0020579B"/>
    <w:rsid w:val="00214E5E"/>
    <w:rsid w:val="00225413"/>
    <w:rsid w:val="00232ED5"/>
    <w:rsid w:val="0024338F"/>
    <w:rsid w:val="00252C0A"/>
    <w:rsid w:val="0026053A"/>
    <w:rsid w:val="00266A7A"/>
    <w:rsid w:val="002767D4"/>
    <w:rsid w:val="00284165"/>
    <w:rsid w:val="002A0415"/>
    <w:rsid w:val="002A19D2"/>
    <w:rsid w:val="002A56DE"/>
    <w:rsid w:val="002C1886"/>
    <w:rsid w:val="002C26B0"/>
    <w:rsid w:val="002E12D8"/>
    <w:rsid w:val="002F1509"/>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2DDE"/>
    <w:rsid w:val="00407D0E"/>
    <w:rsid w:val="004130E5"/>
    <w:rsid w:val="004131C8"/>
    <w:rsid w:val="00414E62"/>
    <w:rsid w:val="00420840"/>
    <w:rsid w:val="004304F8"/>
    <w:rsid w:val="00443145"/>
    <w:rsid w:val="00443196"/>
    <w:rsid w:val="0044434B"/>
    <w:rsid w:val="00446BA1"/>
    <w:rsid w:val="004513F5"/>
    <w:rsid w:val="00457906"/>
    <w:rsid w:val="004624E2"/>
    <w:rsid w:val="00463B4C"/>
    <w:rsid w:val="00464C15"/>
    <w:rsid w:val="00465718"/>
    <w:rsid w:val="004765E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36CF"/>
    <w:rsid w:val="005750BA"/>
    <w:rsid w:val="005775F8"/>
    <w:rsid w:val="00583E2F"/>
    <w:rsid w:val="00586007"/>
    <w:rsid w:val="005928C1"/>
    <w:rsid w:val="005A0A53"/>
    <w:rsid w:val="005A2909"/>
    <w:rsid w:val="005B5863"/>
    <w:rsid w:val="005C7AA6"/>
    <w:rsid w:val="005E1013"/>
    <w:rsid w:val="005E337E"/>
    <w:rsid w:val="005F4391"/>
    <w:rsid w:val="00612BE0"/>
    <w:rsid w:val="00615CDB"/>
    <w:rsid w:val="00627533"/>
    <w:rsid w:val="00632468"/>
    <w:rsid w:val="00633851"/>
    <w:rsid w:val="00634E75"/>
    <w:rsid w:val="00640978"/>
    <w:rsid w:val="00640F57"/>
    <w:rsid w:val="00641071"/>
    <w:rsid w:val="0064279A"/>
    <w:rsid w:val="0064305C"/>
    <w:rsid w:val="006478FD"/>
    <w:rsid w:val="00650F2B"/>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6F3CA2"/>
    <w:rsid w:val="00702D15"/>
    <w:rsid w:val="00721860"/>
    <w:rsid w:val="00722C6C"/>
    <w:rsid w:val="00723AA9"/>
    <w:rsid w:val="00732189"/>
    <w:rsid w:val="00735584"/>
    <w:rsid w:val="00750F11"/>
    <w:rsid w:val="00757D37"/>
    <w:rsid w:val="00773B4D"/>
    <w:rsid w:val="00777004"/>
    <w:rsid w:val="00785B9C"/>
    <w:rsid w:val="007A1AC7"/>
    <w:rsid w:val="007B1F7A"/>
    <w:rsid w:val="007B7162"/>
    <w:rsid w:val="007C3C30"/>
    <w:rsid w:val="007E2E8C"/>
    <w:rsid w:val="007E2ED2"/>
    <w:rsid w:val="007F2A61"/>
    <w:rsid w:val="007F2D27"/>
    <w:rsid w:val="007F473F"/>
    <w:rsid w:val="008151C9"/>
    <w:rsid w:val="00815820"/>
    <w:rsid w:val="00817458"/>
    <w:rsid w:val="00817A35"/>
    <w:rsid w:val="00836694"/>
    <w:rsid w:val="008421E2"/>
    <w:rsid w:val="0084383C"/>
    <w:rsid w:val="00850BD3"/>
    <w:rsid w:val="00870118"/>
    <w:rsid w:val="008A0F87"/>
    <w:rsid w:val="008B46BC"/>
    <w:rsid w:val="008C2BF8"/>
    <w:rsid w:val="008D26D9"/>
    <w:rsid w:val="008D63A7"/>
    <w:rsid w:val="008E1770"/>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7099"/>
    <w:rsid w:val="00992211"/>
    <w:rsid w:val="009A706F"/>
    <w:rsid w:val="009B169A"/>
    <w:rsid w:val="009B2062"/>
    <w:rsid w:val="009B41B8"/>
    <w:rsid w:val="009D591E"/>
    <w:rsid w:val="009D715E"/>
    <w:rsid w:val="009E32A2"/>
    <w:rsid w:val="009E4D3C"/>
    <w:rsid w:val="009F68CA"/>
    <w:rsid w:val="00A00821"/>
    <w:rsid w:val="00A03CBA"/>
    <w:rsid w:val="00A15E8E"/>
    <w:rsid w:val="00A215C5"/>
    <w:rsid w:val="00A34AC6"/>
    <w:rsid w:val="00A4312A"/>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53A6E"/>
    <w:rsid w:val="00B70651"/>
    <w:rsid w:val="00B73492"/>
    <w:rsid w:val="00B80E4C"/>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B50E1"/>
    <w:rsid w:val="00CC5C14"/>
    <w:rsid w:val="00CD09AA"/>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5B60"/>
    <w:rsid w:val="00D962FC"/>
    <w:rsid w:val="00DA12CF"/>
    <w:rsid w:val="00DD1F3C"/>
    <w:rsid w:val="00DD3296"/>
    <w:rsid w:val="00DE09CD"/>
    <w:rsid w:val="00DE205B"/>
    <w:rsid w:val="00DF02BD"/>
    <w:rsid w:val="00E027ED"/>
    <w:rsid w:val="00E10AA4"/>
    <w:rsid w:val="00E12C2D"/>
    <w:rsid w:val="00E16C86"/>
    <w:rsid w:val="00E4225D"/>
    <w:rsid w:val="00E424D9"/>
    <w:rsid w:val="00E4379F"/>
    <w:rsid w:val="00E653E9"/>
    <w:rsid w:val="00E8547A"/>
    <w:rsid w:val="00EA27A9"/>
    <w:rsid w:val="00EA753A"/>
    <w:rsid w:val="00EB76F5"/>
    <w:rsid w:val="00EC4FA3"/>
    <w:rsid w:val="00ED2F2C"/>
    <w:rsid w:val="00ED6078"/>
    <w:rsid w:val="00ED79D7"/>
    <w:rsid w:val="00EE6476"/>
    <w:rsid w:val="00F0798E"/>
    <w:rsid w:val="00F35182"/>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152064"/>
    <w:rPr>
      <w:sz w:val="16"/>
      <w:szCs w:val="16"/>
    </w:rPr>
  </w:style>
  <w:style w:type="paragraph" w:styleId="CommentText">
    <w:name w:val="annotation text"/>
    <w:basedOn w:val="Normal"/>
    <w:link w:val="CommentTextChar"/>
    <w:uiPriority w:val="99"/>
    <w:semiHidden/>
    <w:unhideWhenUsed/>
    <w:rsid w:val="00152064"/>
    <w:pPr>
      <w:spacing w:line="240" w:lineRule="auto"/>
    </w:pPr>
    <w:rPr>
      <w:sz w:val="20"/>
      <w:szCs w:val="20"/>
    </w:rPr>
  </w:style>
  <w:style w:type="character" w:customStyle="1" w:styleId="CommentTextChar">
    <w:name w:val="Comment Text Char"/>
    <w:basedOn w:val="DefaultParagraphFont"/>
    <w:link w:val="CommentText"/>
    <w:uiPriority w:val="99"/>
    <w:semiHidden/>
    <w:rsid w:val="00152064"/>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52064"/>
    <w:rPr>
      <w:b/>
      <w:bCs/>
    </w:rPr>
  </w:style>
  <w:style w:type="character" w:customStyle="1" w:styleId="CommentSubjectChar">
    <w:name w:val="Comment Subject Char"/>
    <w:basedOn w:val="CommentTextChar"/>
    <w:link w:val="CommentSubject"/>
    <w:uiPriority w:val="99"/>
    <w:semiHidden/>
    <w:rsid w:val="00152064"/>
    <w:rPr>
      <w:rFonts w:ascii="Calibri" w:hAnsi="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292830447">
      <w:bodyDiv w:val="1"/>
      <w:marLeft w:val="0"/>
      <w:marRight w:val="0"/>
      <w:marTop w:val="0"/>
      <w:marBottom w:val="0"/>
      <w:divBdr>
        <w:top w:val="none" w:sz="0" w:space="0" w:color="auto"/>
        <w:left w:val="none" w:sz="0" w:space="0" w:color="auto"/>
        <w:bottom w:val="none" w:sz="0" w:space="0" w:color="auto"/>
        <w:right w:val="none" w:sz="0" w:space="0" w:color="auto"/>
      </w:divBdr>
    </w:div>
    <w:div w:id="316686254">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061371208">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5550040">
      <w:bodyDiv w:val="1"/>
      <w:marLeft w:val="0"/>
      <w:marRight w:val="0"/>
      <w:marTop w:val="0"/>
      <w:marBottom w:val="0"/>
      <w:divBdr>
        <w:top w:val="none" w:sz="0" w:space="0" w:color="auto"/>
        <w:left w:val="none" w:sz="0" w:space="0" w:color="auto"/>
        <w:bottom w:val="none" w:sz="0" w:space="0" w:color="auto"/>
        <w:right w:val="none" w:sz="0" w:space="0" w:color="auto"/>
      </w:divBdr>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505167139">
      <w:bodyDiv w:val="1"/>
      <w:marLeft w:val="0"/>
      <w:marRight w:val="0"/>
      <w:marTop w:val="0"/>
      <w:marBottom w:val="0"/>
      <w:divBdr>
        <w:top w:val="none" w:sz="0" w:space="0" w:color="auto"/>
        <w:left w:val="none" w:sz="0" w:space="0" w:color="auto"/>
        <w:bottom w:val="none" w:sz="0" w:space="0" w:color="auto"/>
        <w:right w:val="none" w:sz="0" w:space="0" w:color="auto"/>
      </w:divBdr>
    </w:div>
    <w:div w:id="1611623758">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829444669">
      <w:bodyDiv w:val="1"/>
      <w:marLeft w:val="0"/>
      <w:marRight w:val="0"/>
      <w:marTop w:val="0"/>
      <w:marBottom w:val="0"/>
      <w:divBdr>
        <w:top w:val="none" w:sz="0" w:space="0" w:color="auto"/>
        <w:left w:val="none" w:sz="0" w:space="0" w:color="auto"/>
        <w:bottom w:val="none" w:sz="0" w:space="0" w:color="auto"/>
        <w:right w:val="none" w:sz="0" w:space="0" w:color="auto"/>
      </w:divBdr>
    </w:div>
    <w:div w:id="1920674202">
      <w:bodyDiv w:val="1"/>
      <w:marLeft w:val="0"/>
      <w:marRight w:val="0"/>
      <w:marTop w:val="0"/>
      <w:marBottom w:val="0"/>
      <w:divBdr>
        <w:top w:val="none" w:sz="0" w:space="0" w:color="auto"/>
        <w:left w:val="none" w:sz="0" w:space="0" w:color="auto"/>
        <w:bottom w:val="none" w:sz="0" w:space="0" w:color="auto"/>
        <w:right w:val="none" w:sz="0" w:space="0" w:color="auto"/>
      </w:divBdr>
    </w:div>
    <w:div w:id="205981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A4B8E"/>
    <w:rsid w:val="008151C9"/>
    <w:rsid w:val="00C46D98"/>
    <w:rsid w:val="00CB6CF1"/>
    <w:rsid w:val="00D13C37"/>
    <w:rsid w:val="00D43D3B"/>
    <w:rsid w:val="00D95B60"/>
    <w:rsid w:val="00DB2F17"/>
    <w:rsid w:val="00E8598A"/>
    <w:rsid w:val="00ED7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2" ma:contentTypeDescription="Create a new document." ma:contentTypeScope="" ma:versionID="a675592aa0615e4ee19da4c4806380ce">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36e38feb15a078c39f658ff7b6111e8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B2CEED-D84C-4DAA-894E-A7AB38F3E4E8}">
  <ds:schemaRefs>
    <ds:schemaRef ds:uri="http://schemas.microsoft.com/office/2006/metadata/properties"/>
    <ds:schemaRef ds:uri="http://schemas.microsoft.com/office/infopath/2007/PartnerControls"/>
    <ds:schemaRef ds:uri="0e716bc8-b849-4889-99f3-106f1a731a15"/>
    <ds:schemaRef ds:uri="54dfc0cb-bfd2-48f1-818b-508876467e77"/>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DBB24331-8C78-43FB-82B0-8524BF7A9D65}">
  <ds:schemaRefs>
    <ds:schemaRef ds:uri="http://schemas.microsoft.com/sharepoint/v3/contenttype/forms"/>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09F35DF6-5289-44E9-BEEF-8A088B1B6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5</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Trainee Psychological Wellbeing Practitioner</vt:lpstr>
    </vt:vector>
  </TitlesOfParts>
  <Manager>Human Resources</Manager>
  <Company>RehabWorks</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Psychological Wellbeing Practitioner</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2026-05-29T10:42:00Z</dcterms:created>
  <dcterms:modified xsi:type="dcterms:W3CDTF">2026-05-29T10:42:00Z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MediaServiceImageTags">
    <vt:lpwstr/>
  </property>
</Properties>
</file>