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6AAE" w14:textId="1BA43C24" w:rsidR="000909E4" w:rsidRPr="00FC1886" w:rsidRDefault="000909E4" w:rsidP="000909E4">
      <w:pPr>
        <w:spacing w:after="160" w:line="259" w:lineRule="auto"/>
        <w:contextualSpacing/>
        <w:jc w:val="center"/>
        <w:rPr>
          <w:rFonts w:cstheme="minorHAnsi"/>
          <w:b/>
        </w:rPr>
      </w:pPr>
    </w:p>
    <w:tbl>
      <w:tblPr>
        <w:tblStyle w:val="GridTable4-Accent5"/>
        <w:tblW w:w="10490" w:type="dxa"/>
        <w:tblInd w:w="-714" w:type="dxa"/>
        <w:tblBorders>
          <w:top w:val="single" w:sz="4" w:space="0" w:color="008385"/>
          <w:left w:val="single" w:sz="4" w:space="0" w:color="008385"/>
          <w:bottom w:val="single" w:sz="4" w:space="0" w:color="008385"/>
          <w:right w:val="single" w:sz="4" w:space="0" w:color="008385"/>
          <w:insideH w:val="single" w:sz="4" w:space="0" w:color="008385"/>
          <w:insideV w:val="single" w:sz="4" w:space="0" w:color="008385"/>
        </w:tblBorders>
        <w:tblLook w:val="04A0" w:firstRow="1" w:lastRow="0" w:firstColumn="1" w:lastColumn="0" w:noHBand="0" w:noVBand="1"/>
      </w:tblPr>
      <w:tblGrid>
        <w:gridCol w:w="1933"/>
        <w:gridCol w:w="8557"/>
      </w:tblGrid>
      <w:tr w:rsidR="003337A4" w:rsidRPr="00186037" w14:paraId="24492612" w14:textId="77777777" w:rsidTr="00085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tcBorders>
              <w:top w:val="none" w:sz="0" w:space="0" w:color="auto"/>
              <w:left w:val="none" w:sz="0" w:space="0" w:color="auto"/>
              <w:bottom w:val="none" w:sz="0" w:space="0" w:color="auto"/>
              <w:right w:val="none" w:sz="0" w:space="0" w:color="auto"/>
            </w:tcBorders>
            <w:shd w:val="clear" w:color="auto" w:fill="008385"/>
          </w:tcPr>
          <w:p w14:paraId="24A68BAD" w14:textId="77777777" w:rsidR="003337A4" w:rsidRPr="00186037" w:rsidRDefault="003337A4" w:rsidP="000909E4">
            <w:pPr>
              <w:spacing w:after="160" w:line="259" w:lineRule="auto"/>
              <w:contextualSpacing/>
              <w:jc w:val="center"/>
              <w:rPr>
                <w:rFonts w:ascii="TheSans Spire" w:hAnsi="TheSans Spire" w:cstheme="minorHAnsi"/>
                <w:bCs w:val="0"/>
              </w:rPr>
            </w:pPr>
            <w:r w:rsidRPr="00186037">
              <w:rPr>
                <w:rFonts w:ascii="TheSans Spire" w:hAnsi="TheSans Spire" w:cstheme="minorHAnsi"/>
                <w:bCs w:val="0"/>
              </w:rPr>
              <w:t xml:space="preserve">Job Specification </w:t>
            </w:r>
          </w:p>
        </w:tc>
      </w:tr>
      <w:tr w:rsidR="001C369D" w:rsidRPr="00E3709C" w14:paraId="5C0CFDAB" w14:textId="77777777" w:rsidTr="001C3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25463930" w14:textId="77777777" w:rsidR="001C369D" w:rsidRPr="00E3709C" w:rsidRDefault="001C369D" w:rsidP="001C369D">
            <w:pPr>
              <w:spacing w:after="160" w:line="260" w:lineRule="atLeast"/>
              <w:contextualSpacing/>
              <w:rPr>
                <w:rFonts w:ascii="TheSans Spire" w:hAnsi="TheSans Spire" w:cstheme="minorHAnsi"/>
                <w:bCs w:val="0"/>
              </w:rPr>
            </w:pPr>
            <w:r w:rsidRPr="00E3709C">
              <w:rPr>
                <w:rFonts w:ascii="TheSans Spire" w:hAnsi="TheSans Spire" w:cstheme="minorHAnsi"/>
                <w:bCs w:val="0"/>
              </w:rPr>
              <w:t xml:space="preserve">Job Title </w:t>
            </w:r>
          </w:p>
        </w:tc>
        <w:tc>
          <w:tcPr>
            <w:tcW w:w="8557" w:type="dxa"/>
            <w:shd w:val="clear" w:color="auto" w:fill="FFFFFF" w:themeFill="background1"/>
          </w:tcPr>
          <w:p w14:paraId="0A50E279" w14:textId="586BDBC5" w:rsidR="001C369D" w:rsidRPr="001C369D" w:rsidRDefault="001C369D" w:rsidP="001C369D">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1C369D">
              <w:rPr>
                <w:rFonts w:ascii="TheSans Spire" w:hAnsi="TheSans Spire" w:cs="Calibri"/>
              </w:rPr>
              <w:t>Head of B2B</w:t>
            </w:r>
            <w:r w:rsidR="00F21BC4">
              <w:rPr>
                <w:rFonts w:ascii="TheSans Spire" w:hAnsi="TheSans Spire" w:cs="Calibri"/>
              </w:rPr>
              <w:t xml:space="preserve"> and B2B2C</w:t>
            </w:r>
            <w:r w:rsidRPr="001C369D">
              <w:rPr>
                <w:rFonts w:ascii="TheSans Spire" w:hAnsi="TheSans Spire" w:cs="Calibri"/>
              </w:rPr>
              <w:t xml:space="preserve"> Marketing </w:t>
            </w:r>
          </w:p>
        </w:tc>
      </w:tr>
      <w:tr w:rsidR="001C369D" w:rsidRPr="00E3709C" w14:paraId="73FC294C" w14:textId="77777777" w:rsidTr="001C369D">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96C6E6C" w14:textId="77777777" w:rsidR="001C369D" w:rsidRPr="00E3709C" w:rsidRDefault="001C369D" w:rsidP="001C369D">
            <w:pPr>
              <w:spacing w:after="160" w:line="260" w:lineRule="atLeast"/>
              <w:contextualSpacing/>
              <w:rPr>
                <w:rFonts w:ascii="TheSans Spire" w:hAnsi="TheSans Spire" w:cstheme="minorHAnsi"/>
                <w:bCs w:val="0"/>
              </w:rPr>
            </w:pPr>
            <w:r w:rsidRPr="00E3709C">
              <w:rPr>
                <w:rFonts w:ascii="TheSans Spire" w:hAnsi="TheSans Spire" w:cstheme="minorHAnsi"/>
                <w:bCs w:val="0"/>
              </w:rPr>
              <w:t xml:space="preserve">Reports to </w:t>
            </w:r>
          </w:p>
        </w:tc>
        <w:tc>
          <w:tcPr>
            <w:tcW w:w="8557" w:type="dxa"/>
            <w:shd w:val="clear" w:color="auto" w:fill="FFFFFF" w:themeFill="background1"/>
          </w:tcPr>
          <w:p w14:paraId="3C9D275F" w14:textId="3F745300" w:rsidR="001C369D" w:rsidRPr="001C369D" w:rsidRDefault="001C369D" w:rsidP="001C369D">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r w:rsidRPr="001C369D">
              <w:rPr>
                <w:rFonts w:ascii="TheSans Spire" w:hAnsi="TheSans Spire" w:cstheme="minorHAnsi"/>
                <w:bCs/>
              </w:rPr>
              <w:t>Group Head of Marketing</w:t>
            </w:r>
          </w:p>
        </w:tc>
      </w:tr>
      <w:tr w:rsidR="001C369D" w:rsidRPr="00E3709C" w14:paraId="36693B9E" w14:textId="77777777" w:rsidTr="001C3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2BC934E2" w14:textId="77777777" w:rsidR="001C369D" w:rsidRPr="00E3709C" w:rsidRDefault="001C369D" w:rsidP="001C369D">
            <w:pPr>
              <w:spacing w:after="160" w:line="260" w:lineRule="atLeast"/>
              <w:contextualSpacing/>
              <w:rPr>
                <w:rFonts w:ascii="TheSans Spire" w:hAnsi="TheSans Spire" w:cstheme="minorHAnsi"/>
                <w:bCs w:val="0"/>
              </w:rPr>
            </w:pPr>
            <w:r w:rsidRPr="00E3709C">
              <w:rPr>
                <w:rFonts w:ascii="TheSans Spire" w:hAnsi="TheSans Spire" w:cstheme="minorHAnsi"/>
                <w:bCs w:val="0"/>
              </w:rPr>
              <w:t>Direct Reports</w:t>
            </w:r>
          </w:p>
        </w:tc>
        <w:tc>
          <w:tcPr>
            <w:tcW w:w="8557" w:type="dxa"/>
            <w:shd w:val="clear" w:color="auto" w:fill="FFFFFF" w:themeFill="background1"/>
          </w:tcPr>
          <w:p w14:paraId="1FA92125" w14:textId="311584E6" w:rsidR="001C369D" w:rsidRPr="001C369D" w:rsidRDefault="00F21BC4" w:rsidP="001C369D">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rPr>
            </w:pPr>
            <w:r>
              <w:rPr>
                <w:rFonts w:ascii="TheSans Spire" w:hAnsi="TheSans Spire" w:cstheme="minorHAnsi"/>
                <w:bCs/>
              </w:rPr>
              <w:t>-</w:t>
            </w:r>
            <w:r w:rsidR="007F1D62">
              <w:rPr>
                <w:rFonts w:ascii="TheSans Spire" w:hAnsi="TheSans Spire" w:cstheme="minorHAnsi"/>
                <w:bCs/>
              </w:rPr>
              <w:t>B2B and B2B2C marketing teams, including Marketing Managers</w:t>
            </w:r>
            <w:r w:rsidR="00576E90">
              <w:rPr>
                <w:rFonts w:ascii="TheSans Spire" w:hAnsi="TheSans Spire" w:cstheme="minorHAnsi"/>
                <w:bCs/>
              </w:rPr>
              <w:t>/Executives as appointed</w:t>
            </w:r>
          </w:p>
        </w:tc>
      </w:tr>
      <w:tr w:rsidR="001C369D" w:rsidRPr="00E3709C" w14:paraId="43B948F3" w14:textId="77777777" w:rsidTr="001C369D">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E20F88F" w14:textId="77777777" w:rsidR="001C369D" w:rsidRPr="00E3709C" w:rsidRDefault="001C369D" w:rsidP="001C369D">
            <w:pPr>
              <w:spacing w:after="160" w:line="260" w:lineRule="atLeast"/>
              <w:contextualSpacing/>
              <w:rPr>
                <w:rFonts w:ascii="TheSans Spire" w:hAnsi="TheSans Spire" w:cstheme="minorHAnsi"/>
              </w:rPr>
            </w:pPr>
            <w:r w:rsidRPr="00E3709C">
              <w:rPr>
                <w:rFonts w:ascii="TheSans Spire" w:hAnsi="TheSans Spire" w:cstheme="minorHAnsi"/>
              </w:rPr>
              <w:t>Matrix Reports</w:t>
            </w:r>
          </w:p>
        </w:tc>
        <w:tc>
          <w:tcPr>
            <w:tcW w:w="8557" w:type="dxa"/>
            <w:shd w:val="clear" w:color="auto" w:fill="FFFFFF" w:themeFill="background1"/>
          </w:tcPr>
          <w:p w14:paraId="768ABE73" w14:textId="2198355C" w:rsidR="001C369D" w:rsidRPr="001C369D" w:rsidRDefault="001C369D" w:rsidP="001C369D">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rPr>
            </w:pPr>
            <w:r w:rsidRPr="001C369D">
              <w:rPr>
                <w:rFonts w:ascii="TheSans Spire" w:hAnsi="TheSans Spire" w:cstheme="minorHAnsi"/>
                <w:bCs/>
              </w:rPr>
              <w:t xml:space="preserve">Dotted line to Spire </w:t>
            </w:r>
            <w:r w:rsidR="00576E90">
              <w:rPr>
                <w:rFonts w:ascii="TheSans Spire" w:hAnsi="TheSans Spire" w:cstheme="minorHAnsi"/>
                <w:bCs/>
              </w:rPr>
              <w:t>WPH</w:t>
            </w:r>
            <w:r w:rsidRPr="001C369D">
              <w:rPr>
                <w:rFonts w:ascii="TheSans Spire" w:hAnsi="TheSans Spire" w:cstheme="minorHAnsi"/>
                <w:bCs/>
              </w:rPr>
              <w:t xml:space="preserve"> MD</w:t>
            </w:r>
            <w:r w:rsidR="00576E90">
              <w:rPr>
                <w:rFonts w:ascii="TheSans Spire" w:hAnsi="TheSans Spire" w:cstheme="minorHAnsi"/>
                <w:bCs/>
              </w:rPr>
              <w:t xml:space="preserve"> and </w:t>
            </w:r>
            <w:r w:rsidR="00835A76">
              <w:rPr>
                <w:rFonts w:ascii="TheSans Spire" w:hAnsi="TheSans Spire" w:cstheme="minorHAnsi"/>
                <w:bCs/>
              </w:rPr>
              <w:t xml:space="preserve">Vita NHS MD, Primary Care and Group Senior </w:t>
            </w:r>
            <w:r w:rsidR="001E3AD3">
              <w:rPr>
                <w:rFonts w:ascii="TheSans Spire" w:hAnsi="TheSans Spire" w:cstheme="minorHAnsi"/>
                <w:bCs/>
              </w:rPr>
              <w:t>Leaders</w:t>
            </w:r>
          </w:p>
        </w:tc>
      </w:tr>
      <w:tr w:rsidR="001C369D" w:rsidRPr="00E3709C" w14:paraId="216D6702" w14:textId="77777777" w:rsidTr="001C3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8D921C7" w14:textId="2EEDC45C" w:rsidR="001C369D" w:rsidRPr="00E3709C" w:rsidRDefault="001C369D" w:rsidP="001C369D">
            <w:pPr>
              <w:spacing w:after="160" w:line="260" w:lineRule="atLeast"/>
              <w:contextualSpacing/>
              <w:rPr>
                <w:rFonts w:ascii="TheSans Spire" w:hAnsi="TheSans Spire" w:cstheme="minorHAnsi"/>
              </w:rPr>
            </w:pPr>
            <w:r w:rsidRPr="00E3709C">
              <w:rPr>
                <w:rFonts w:ascii="TheSans Spire" w:hAnsi="TheSans Spire" w:cstheme="minorHAnsi"/>
              </w:rPr>
              <w:t>Location</w:t>
            </w:r>
          </w:p>
        </w:tc>
        <w:tc>
          <w:tcPr>
            <w:tcW w:w="8557" w:type="dxa"/>
            <w:shd w:val="clear" w:color="auto" w:fill="FFFFFF" w:themeFill="background1"/>
          </w:tcPr>
          <w:p w14:paraId="3CF1C05C" w14:textId="57D01CCB" w:rsidR="001C369D" w:rsidRPr="001C369D" w:rsidRDefault="001C369D" w:rsidP="001C369D">
            <w:pPr>
              <w:spacing w:after="160" w:line="260" w:lineRule="atLeast"/>
              <w:contextualSpacing/>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1C369D">
              <w:rPr>
                <w:rFonts w:ascii="TheSans Spire" w:hAnsi="TheSans Spire" w:cstheme="minorHAnsi"/>
              </w:rPr>
              <w:t xml:space="preserve">London (Dorset Rise) &amp; </w:t>
            </w:r>
            <w:r>
              <w:rPr>
                <w:rFonts w:ascii="TheSans Spire" w:hAnsi="TheSans Spire" w:cstheme="minorHAnsi"/>
              </w:rPr>
              <w:t>O</w:t>
            </w:r>
            <w:r w:rsidRPr="001C369D">
              <w:rPr>
                <w:rFonts w:ascii="TheSans Spire" w:hAnsi="TheSans Spire" w:cstheme="minorHAnsi"/>
              </w:rPr>
              <w:t>ccasional travel to Worcester and Reading Offices</w:t>
            </w:r>
            <w:r w:rsidR="001E3AD3">
              <w:rPr>
                <w:rFonts w:ascii="TheSans Spire" w:hAnsi="TheSans Spire" w:cstheme="minorHAnsi"/>
              </w:rPr>
              <w:t xml:space="preserve"> and </w:t>
            </w:r>
            <w:r w:rsidR="000736AC">
              <w:rPr>
                <w:rFonts w:ascii="TheSans Spire" w:hAnsi="TheSans Spire" w:cstheme="minorHAnsi"/>
              </w:rPr>
              <w:t>ad hoc</w:t>
            </w:r>
            <w:r w:rsidR="001E3AD3">
              <w:rPr>
                <w:rFonts w:ascii="TheSans Spire" w:hAnsi="TheSans Spire" w:cstheme="minorHAnsi"/>
              </w:rPr>
              <w:t xml:space="preserve"> travel to support NHS contracts</w:t>
            </w:r>
          </w:p>
        </w:tc>
      </w:tr>
      <w:tr w:rsidR="001C369D" w:rsidRPr="00E3709C" w14:paraId="696CDE5B" w14:textId="77777777" w:rsidTr="001C369D">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7D158C8B" w14:textId="77777777" w:rsidR="001C369D" w:rsidRPr="00E3709C" w:rsidRDefault="001C369D" w:rsidP="001C369D">
            <w:pPr>
              <w:spacing w:after="160" w:line="260" w:lineRule="atLeast"/>
              <w:contextualSpacing/>
              <w:rPr>
                <w:rFonts w:ascii="TheSans Spire" w:hAnsi="TheSans Spire" w:cstheme="minorHAnsi"/>
                <w:bCs w:val="0"/>
              </w:rPr>
            </w:pPr>
            <w:r w:rsidRPr="00E3709C">
              <w:rPr>
                <w:rFonts w:ascii="TheSans Spire" w:hAnsi="TheSans Spire" w:cstheme="minorHAnsi"/>
                <w:bCs w:val="0"/>
              </w:rPr>
              <w:t>Key Stakeholders</w:t>
            </w:r>
          </w:p>
        </w:tc>
        <w:tc>
          <w:tcPr>
            <w:tcW w:w="8557" w:type="dxa"/>
            <w:shd w:val="clear" w:color="auto" w:fill="FFFFFF" w:themeFill="background1"/>
          </w:tcPr>
          <w:p w14:paraId="65BB9C6D" w14:textId="6743E109" w:rsidR="001C369D" w:rsidRPr="001C369D" w:rsidRDefault="001C369D" w:rsidP="001C369D">
            <w:pPr>
              <w:spacing w:after="160" w:line="260" w:lineRule="atLeast"/>
              <w:contextualSpacing/>
              <w:cnfStyle w:val="000000000000" w:firstRow="0" w:lastRow="0" w:firstColumn="0" w:lastColumn="0" w:oddVBand="0" w:evenVBand="0" w:oddHBand="0" w:evenHBand="0" w:firstRowFirstColumn="0" w:firstRowLastColumn="0" w:lastRowFirstColumn="0" w:lastRowLastColumn="0"/>
              <w:rPr>
                <w:rFonts w:ascii="TheSans Spire" w:hAnsi="TheSans Spire"/>
              </w:rPr>
            </w:pPr>
            <w:r w:rsidRPr="001C369D">
              <w:rPr>
                <w:rFonts w:ascii="TheSans Spire" w:hAnsi="TheSans Spire" w:cstheme="minorHAnsi"/>
                <w:bCs/>
              </w:rPr>
              <w:t xml:space="preserve">Spire </w:t>
            </w:r>
            <w:r w:rsidR="0067505C">
              <w:rPr>
                <w:rFonts w:ascii="TheSans Spire" w:hAnsi="TheSans Spire" w:cstheme="minorHAnsi"/>
                <w:bCs/>
              </w:rPr>
              <w:t>WPH</w:t>
            </w:r>
            <w:r w:rsidRPr="001C369D">
              <w:rPr>
                <w:rFonts w:ascii="TheSans Spire" w:hAnsi="TheSans Spire" w:cstheme="minorHAnsi"/>
                <w:bCs/>
              </w:rPr>
              <w:t xml:space="preserve"> Stakeholders, </w:t>
            </w:r>
            <w:r w:rsidR="0067505C">
              <w:rPr>
                <w:rFonts w:ascii="TheSans Spire" w:hAnsi="TheSans Spire" w:cstheme="minorHAnsi"/>
                <w:bCs/>
              </w:rPr>
              <w:t xml:space="preserve">Vita NHS Stakeholders, </w:t>
            </w:r>
            <w:r w:rsidRPr="001C369D">
              <w:rPr>
                <w:rFonts w:ascii="TheSans Spire" w:hAnsi="TheSans Spire" w:cstheme="minorHAnsi"/>
                <w:bCs/>
              </w:rPr>
              <w:t>Spire Healthcare Stakeholders,</w:t>
            </w:r>
            <w:r w:rsidR="007D091D">
              <w:rPr>
                <w:rFonts w:ascii="TheSans Spire" w:hAnsi="TheSans Spire" w:cstheme="minorHAnsi"/>
                <w:bCs/>
              </w:rPr>
              <w:t xml:space="preserve"> Primary Care Stakeholders, Corporate Affairs,</w:t>
            </w:r>
            <w:r w:rsidRPr="001C369D">
              <w:rPr>
                <w:rFonts w:ascii="TheSans Spire" w:hAnsi="TheSans Spire" w:cstheme="minorHAnsi"/>
                <w:bCs/>
              </w:rPr>
              <w:t xml:space="preserve"> SLT</w:t>
            </w:r>
            <w:r w:rsidR="007D091D">
              <w:rPr>
                <w:rFonts w:ascii="TheSans Spire" w:hAnsi="TheSans Spire" w:cstheme="minorHAnsi"/>
                <w:bCs/>
              </w:rPr>
              <w:t xml:space="preserve">, ICBs, </w:t>
            </w:r>
            <w:r w:rsidR="00BE2BB0">
              <w:rPr>
                <w:rFonts w:ascii="TheSans Spire" w:hAnsi="TheSans Spire" w:cstheme="minorHAnsi"/>
                <w:bCs/>
              </w:rPr>
              <w:t>Partners, Clinical, Operational and Digital Teams</w:t>
            </w:r>
          </w:p>
        </w:tc>
      </w:tr>
      <w:tr w:rsidR="001C369D" w:rsidRPr="00E3709C" w14:paraId="6FDF9376" w14:textId="77777777" w:rsidTr="001C3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606264BE" w14:textId="77777777" w:rsidR="001C369D" w:rsidRPr="00E3709C" w:rsidRDefault="001C369D" w:rsidP="001C369D">
            <w:pPr>
              <w:spacing w:after="160" w:line="260" w:lineRule="atLeast"/>
              <w:contextualSpacing/>
              <w:rPr>
                <w:rFonts w:ascii="TheSans Spire" w:hAnsi="TheSans Spire" w:cstheme="minorHAnsi"/>
                <w:b w:val="0"/>
              </w:rPr>
            </w:pPr>
            <w:r w:rsidRPr="00E3709C">
              <w:rPr>
                <w:rFonts w:ascii="TheSans Spire" w:hAnsi="TheSans Spire" w:cstheme="minorHAnsi"/>
                <w:bCs w:val="0"/>
              </w:rPr>
              <w:t xml:space="preserve">Role Purpose </w:t>
            </w:r>
          </w:p>
          <w:p w14:paraId="17BCFEF6" w14:textId="77777777" w:rsidR="001C369D" w:rsidRPr="00E3709C" w:rsidRDefault="001C369D" w:rsidP="001C369D">
            <w:pPr>
              <w:spacing w:after="160" w:line="260" w:lineRule="atLeast"/>
              <w:contextualSpacing/>
              <w:rPr>
                <w:rFonts w:ascii="TheSans Spire" w:hAnsi="TheSans Spire" w:cstheme="minorHAnsi"/>
                <w:bCs w:val="0"/>
                <w:i/>
                <w:iCs/>
                <w:sz w:val="18"/>
                <w:szCs w:val="18"/>
              </w:rPr>
            </w:pPr>
            <w:r w:rsidRPr="00E3709C">
              <w:rPr>
                <w:rFonts w:ascii="TheSans Spire" w:hAnsi="TheSans Spire" w:cstheme="minorHAnsi"/>
                <w:b w:val="0"/>
                <w:i/>
                <w:iCs/>
                <w:sz w:val="18"/>
                <w:szCs w:val="18"/>
              </w:rPr>
              <w:t>What service does this Role Provide?</w:t>
            </w:r>
          </w:p>
          <w:p w14:paraId="1AEE975D" w14:textId="77777777" w:rsidR="001C369D" w:rsidRPr="00E3709C" w:rsidRDefault="001C369D" w:rsidP="001C369D">
            <w:pPr>
              <w:spacing w:after="160" w:line="260" w:lineRule="atLeast"/>
              <w:contextualSpacing/>
              <w:rPr>
                <w:rFonts w:ascii="TheSans Spire" w:hAnsi="TheSans Spire" w:cstheme="minorHAnsi"/>
                <w:b w:val="0"/>
                <w:i/>
                <w:iCs/>
                <w:sz w:val="18"/>
                <w:szCs w:val="18"/>
              </w:rPr>
            </w:pPr>
          </w:p>
          <w:p w14:paraId="109B4452" w14:textId="42FA1CB9" w:rsidR="001C369D" w:rsidRPr="00E3709C" w:rsidRDefault="001C369D" w:rsidP="001C369D">
            <w:pPr>
              <w:spacing w:after="160" w:line="260" w:lineRule="atLeast"/>
              <w:contextualSpacing/>
              <w:rPr>
                <w:rFonts w:ascii="TheSans Spire" w:hAnsi="TheSans Spire" w:cstheme="minorHAnsi"/>
                <w:bCs w:val="0"/>
                <w:i/>
                <w:iCs/>
              </w:rPr>
            </w:pPr>
            <w:r w:rsidRPr="00E3709C">
              <w:rPr>
                <w:rFonts w:ascii="TheSans Spire" w:hAnsi="TheSans Spire" w:cstheme="minorHAnsi"/>
                <w:b w:val="0"/>
                <w:i/>
                <w:iCs/>
                <w:sz w:val="18"/>
                <w:szCs w:val="18"/>
              </w:rPr>
              <w:t>How does it support the business?</w:t>
            </w:r>
          </w:p>
        </w:tc>
        <w:tc>
          <w:tcPr>
            <w:tcW w:w="8557" w:type="dxa"/>
            <w:shd w:val="clear" w:color="auto" w:fill="FFFFFF" w:themeFill="background1"/>
          </w:tcPr>
          <w:p w14:paraId="6353A62F" w14:textId="7A9ABBB3" w:rsidR="00021565" w:rsidRDefault="001C369D" w:rsidP="00241E39">
            <w:pPr>
              <w:spacing w:after="120"/>
              <w:jc w:val="both"/>
              <w:cnfStyle w:val="000000100000" w:firstRow="0" w:lastRow="0" w:firstColumn="0" w:lastColumn="0" w:oddVBand="0" w:evenVBand="0" w:oddHBand="1" w:evenHBand="0" w:firstRowFirstColumn="0" w:firstRowLastColumn="0" w:lastRowFirstColumn="0" w:lastRowLastColumn="0"/>
              <w:rPr>
                <w:rFonts w:ascii="TheSans Spire" w:eastAsia="Times New Roman" w:hAnsi="TheSans Spire"/>
                <w:bCs/>
                <w:color w:val="222222"/>
              </w:rPr>
            </w:pPr>
            <w:r w:rsidRPr="001C369D">
              <w:rPr>
                <w:rFonts w:ascii="TheSans Spire" w:eastAsia="Times New Roman" w:hAnsi="TheSans Spire" w:cs="Arial"/>
                <w:bCs/>
                <w:color w:val="222222"/>
                <w:lang w:eastAsia="en-GB"/>
              </w:rPr>
              <w:t>As the Head of B2B</w:t>
            </w:r>
            <w:r w:rsidR="00BE2BB0">
              <w:rPr>
                <w:rFonts w:ascii="TheSans Spire" w:eastAsia="Times New Roman" w:hAnsi="TheSans Spire" w:cs="Arial"/>
                <w:bCs/>
                <w:color w:val="222222"/>
                <w:lang w:eastAsia="en-GB"/>
              </w:rPr>
              <w:t xml:space="preserve"> and B2B2C</w:t>
            </w:r>
            <w:r w:rsidRPr="001C369D">
              <w:rPr>
                <w:rFonts w:ascii="TheSans Spire" w:eastAsia="Times New Roman" w:hAnsi="TheSans Spire" w:cs="Arial"/>
                <w:bCs/>
                <w:color w:val="222222"/>
                <w:lang w:eastAsia="en-GB"/>
              </w:rPr>
              <w:t xml:space="preserve"> Marketing at Spire Healthcare</w:t>
            </w:r>
            <w:r w:rsidR="00054C21">
              <w:rPr>
                <w:rFonts w:ascii="TheSans Spire" w:eastAsia="Times New Roman" w:hAnsi="TheSans Spire" w:cs="Arial"/>
                <w:bCs/>
                <w:color w:val="222222"/>
                <w:lang w:eastAsia="en-GB"/>
              </w:rPr>
              <w:t>, the role provides strategic senior leadership across two core v</w:t>
            </w:r>
            <w:r w:rsidR="00AE4530">
              <w:rPr>
                <w:rFonts w:ascii="TheSans Spire" w:eastAsia="Times New Roman" w:hAnsi="TheSans Spire" w:cs="Arial"/>
                <w:bCs/>
                <w:color w:val="222222"/>
                <w:lang w:eastAsia="en-GB"/>
              </w:rPr>
              <w:t xml:space="preserve">erticals: B2B Workplace Health and B2B2C NHS </w:t>
            </w:r>
            <w:r w:rsidR="00C80216">
              <w:rPr>
                <w:rFonts w:ascii="TheSans Spire" w:eastAsia="Times New Roman" w:hAnsi="TheSans Spire" w:cs="Arial"/>
                <w:bCs/>
                <w:color w:val="222222"/>
                <w:lang w:eastAsia="en-GB"/>
              </w:rPr>
              <w:t>s</w:t>
            </w:r>
            <w:r w:rsidR="00AE4530">
              <w:rPr>
                <w:rFonts w:ascii="TheSans Spire" w:eastAsia="Times New Roman" w:hAnsi="TheSans Spire" w:cs="Arial"/>
                <w:bCs/>
                <w:color w:val="222222"/>
                <w:lang w:eastAsia="en-GB"/>
              </w:rPr>
              <w:t>ervices</w:t>
            </w:r>
            <w:r w:rsidR="00C80216">
              <w:rPr>
                <w:rFonts w:ascii="TheSans Spire" w:eastAsia="Times New Roman" w:hAnsi="TheSans Spire" w:cs="Arial"/>
                <w:bCs/>
                <w:color w:val="222222"/>
                <w:lang w:eastAsia="en-GB"/>
              </w:rPr>
              <w:t>. Responsible for setting the marketing direction, governance and performance framework</w:t>
            </w:r>
            <w:r w:rsidR="00106735">
              <w:rPr>
                <w:rFonts w:ascii="TheSans Spire" w:eastAsia="Times New Roman" w:hAnsi="TheSans Spire" w:cs="Arial"/>
                <w:bCs/>
                <w:color w:val="222222"/>
                <w:lang w:eastAsia="en-GB"/>
              </w:rPr>
              <w:t xml:space="preserve"> for both areas. Ensuring activity is insight-led, commercially focused and aligned to business priorities, </w:t>
            </w:r>
            <w:r w:rsidR="00462462">
              <w:rPr>
                <w:rFonts w:ascii="TheSans Spire" w:eastAsia="Times New Roman" w:hAnsi="TheSans Spire" w:cs="Arial"/>
                <w:bCs/>
                <w:color w:val="222222"/>
                <w:lang w:eastAsia="en-GB"/>
              </w:rPr>
              <w:t>patient needs and the wider Spire master brand.</w:t>
            </w:r>
          </w:p>
          <w:p w14:paraId="487CCDE1" w14:textId="77777777" w:rsidR="00241E39" w:rsidRPr="00241E39" w:rsidRDefault="00241E39" w:rsidP="00241E39">
            <w:pPr>
              <w:spacing w:after="120"/>
              <w:jc w:val="both"/>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AE11E7">
              <w:rPr>
                <w:rFonts w:ascii="TheSans Spire" w:hAnsi="TheSans Spire" w:cstheme="minorHAnsi"/>
              </w:rPr>
              <w:t>Within Workplace Health, the role is responsible for developing and delivering strategies that attract, acquire, retain and grow customers across the portfolio. This includes driving lead generation, client engagement, proposition development, brand growth, digital transformation, marketing automation and CRM optimisation to improve efficiency, customer experience and commercial performance. The role supports ambitious growth targets through data-driven decision making, innovation and close partnership with sales, operational and clinical teams.</w:t>
            </w:r>
          </w:p>
          <w:p w14:paraId="76F31B5C" w14:textId="77777777" w:rsidR="00241E39" w:rsidRPr="00241E39" w:rsidRDefault="00241E39" w:rsidP="00241E39">
            <w:pPr>
              <w:spacing w:after="120"/>
              <w:jc w:val="both"/>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AE11E7">
              <w:rPr>
                <w:rFonts w:ascii="TheSans Spire" w:hAnsi="TheSans Spire" w:cstheme="minorHAnsi"/>
              </w:rPr>
              <w:t>Within NHS Services, the role leads marketing across more than 15 contracts with local Integrated Care Boards (ICBs), driving patient awareness, consideration and referrals across talking therapies, musculoskeletal/physiotherapy and dermatology services. This includes ownership of the digital front door, partnership activation, local and national campaigns, performance reporting, ROI measurement and continuous optimisation across diverse demographics and communities.</w:t>
            </w:r>
          </w:p>
          <w:p w14:paraId="5FB64E1D" w14:textId="79BBED87" w:rsidR="00241E39" w:rsidRPr="001C369D" w:rsidRDefault="00241E39" w:rsidP="00241E39">
            <w:pPr>
              <w:spacing w:after="120"/>
              <w:jc w:val="both"/>
              <w:cnfStyle w:val="000000100000" w:firstRow="0" w:lastRow="0" w:firstColumn="0" w:lastColumn="0" w:oddVBand="0" w:evenVBand="0" w:oddHBand="1" w:evenHBand="0" w:firstRowFirstColumn="0" w:firstRowLastColumn="0" w:lastRowFirstColumn="0" w:lastRowLastColumn="0"/>
              <w:rPr>
                <w:rFonts w:ascii="TheSans Spire" w:hAnsi="TheSans Spire" w:cstheme="minorHAnsi"/>
              </w:rPr>
            </w:pPr>
            <w:r w:rsidRPr="00AE11E7">
              <w:rPr>
                <w:rFonts w:ascii="TheSans Spire" w:hAnsi="TheSans Spire" w:cstheme="minorHAnsi"/>
              </w:rPr>
              <w:t>As a senior leader, the role influences decision-making at all levels of the organisation, providing strategic guidance on bids, mobilisations, service launches and transformation programmes. Accountable for multiple budgets, shared marketing services and high-performing teams, the role balances commercial growth with accessibility, inclusivity and a commitment to delivering measurable value, helping customers, patients and communities access the right services and support when they need them most.</w:t>
            </w:r>
          </w:p>
        </w:tc>
      </w:tr>
      <w:tr w:rsidR="00407D7D" w:rsidRPr="00E3709C" w14:paraId="03C6FA8E" w14:textId="77777777" w:rsidTr="001C369D">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5FF2F1E7" w14:textId="77777777" w:rsidR="00407D7D" w:rsidRPr="00E3709C" w:rsidRDefault="00407D7D" w:rsidP="00407D7D">
            <w:pPr>
              <w:spacing w:after="160" w:line="260" w:lineRule="atLeast"/>
              <w:contextualSpacing/>
              <w:rPr>
                <w:rFonts w:ascii="TheSans Spire" w:hAnsi="TheSans Spire" w:cstheme="minorHAnsi"/>
                <w:b w:val="0"/>
              </w:rPr>
            </w:pPr>
            <w:r w:rsidRPr="00E3709C">
              <w:rPr>
                <w:rFonts w:ascii="TheSans Spire" w:hAnsi="TheSans Spire" w:cstheme="minorHAnsi"/>
                <w:bCs w:val="0"/>
              </w:rPr>
              <w:t>Key Responsibilities</w:t>
            </w:r>
          </w:p>
          <w:p w14:paraId="07E69657" w14:textId="77777777" w:rsidR="00407D7D" w:rsidRPr="00E3709C" w:rsidRDefault="00407D7D" w:rsidP="00407D7D">
            <w:pPr>
              <w:spacing w:after="160" w:line="260" w:lineRule="atLeast"/>
              <w:contextualSpacing/>
              <w:rPr>
                <w:rFonts w:ascii="TheSans Spire" w:hAnsi="TheSans Spire" w:cstheme="minorHAnsi"/>
                <w:b w:val="0"/>
              </w:rPr>
            </w:pPr>
          </w:p>
          <w:p w14:paraId="7C00C69D" w14:textId="77777777" w:rsidR="00407D7D" w:rsidRPr="00E3709C" w:rsidRDefault="00407D7D" w:rsidP="00407D7D">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Day-to-day tasks</w:t>
            </w:r>
          </w:p>
          <w:p w14:paraId="0D6D88A1" w14:textId="77777777" w:rsidR="00407D7D" w:rsidRPr="00E3709C" w:rsidRDefault="00407D7D" w:rsidP="00407D7D">
            <w:pPr>
              <w:spacing w:after="160" w:line="260" w:lineRule="atLeast"/>
              <w:contextualSpacing/>
              <w:rPr>
                <w:rFonts w:ascii="TheSans Spire" w:hAnsi="TheSans Spire" w:cstheme="minorHAnsi"/>
                <w:b w:val="0"/>
                <w:i/>
                <w:iCs/>
                <w:sz w:val="18"/>
                <w:szCs w:val="18"/>
              </w:rPr>
            </w:pPr>
          </w:p>
          <w:p w14:paraId="74F27F6A" w14:textId="05B34FC3" w:rsidR="00407D7D" w:rsidRPr="00E3709C" w:rsidRDefault="00407D7D" w:rsidP="00407D7D">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Key activities in their remit</w:t>
            </w:r>
          </w:p>
          <w:p w14:paraId="57A5FC85" w14:textId="77777777" w:rsidR="00407D7D" w:rsidRPr="00E3709C" w:rsidRDefault="00407D7D" w:rsidP="00407D7D">
            <w:pPr>
              <w:spacing w:after="160" w:line="260" w:lineRule="atLeast"/>
              <w:contextualSpacing/>
              <w:rPr>
                <w:rFonts w:ascii="TheSans Spire" w:hAnsi="TheSans Spire" w:cstheme="minorHAnsi"/>
                <w:b w:val="0"/>
                <w:i/>
                <w:iCs/>
                <w:sz w:val="18"/>
                <w:szCs w:val="18"/>
              </w:rPr>
            </w:pPr>
          </w:p>
          <w:p w14:paraId="20E070D3" w14:textId="77777777" w:rsidR="00407D7D" w:rsidRPr="00E3709C" w:rsidRDefault="00407D7D" w:rsidP="00407D7D">
            <w:pPr>
              <w:spacing w:after="160" w:line="260" w:lineRule="atLeast"/>
              <w:contextualSpacing/>
              <w:rPr>
                <w:rFonts w:ascii="TheSans Spire" w:hAnsi="TheSans Spire" w:cstheme="minorHAnsi"/>
                <w:b w:val="0"/>
                <w:i/>
                <w:iCs/>
                <w:sz w:val="18"/>
                <w:szCs w:val="18"/>
              </w:rPr>
            </w:pPr>
            <w:r w:rsidRPr="00E3709C">
              <w:rPr>
                <w:rFonts w:ascii="TheSans Spire" w:hAnsi="TheSans Spire" w:cstheme="minorHAnsi"/>
                <w:b w:val="0"/>
                <w:i/>
                <w:iCs/>
                <w:sz w:val="18"/>
                <w:szCs w:val="18"/>
              </w:rPr>
              <w:t>What and who is the incumbent responsible for?</w:t>
            </w:r>
          </w:p>
          <w:p w14:paraId="20EF0149" w14:textId="77777777" w:rsidR="00407D7D" w:rsidRPr="00E3709C" w:rsidRDefault="00407D7D" w:rsidP="00407D7D">
            <w:pPr>
              <w:spacing w:after="160" w:line="260" w:lineRule="atLeast"/>
              <w:contextualSpacing/>
              <w:rPr>
                <w:rFonts w:ascii="TheSans Spire" w:hAnsi="TheSans Spire" w:cstheme="minorHAnsi"/>
                <w:b w:val="0"/>
                <w:i/>
                <w:iCs/>
                <w:sz w:val="18"/>
                <w:szCs w:val="18"/>
              </w:rPr>
            </w:pPr>
          </w:p>
          <w:p w14:paraId="6F290967" w14:textId="13D8FCFC" w:rsidR="00407D7D" w:rsidRPr="00E3709C" w:rsidRDefault="00407D7D" w:rsidP="00407D7D">
            <w:pPr>
              <w:spacing w:after="160" w:line="260" w:lineRule="atLeast"/>
              <w:contextualSpacing/>
              <w:rPr>
                <w:rFonts w:ascii="TheSans Spire" w:hAnsi="TheSans Spire" w:cstheme="minorHAnsi"/>
                <w:bCs w:val="0"/>
              </w:rPr>
            </w:pPr>
            <w:r w:rsidRPr="00E3709C">
              <w:rPr>
                <w:rFonts w:ascii="TheSans Spire" w:hAnsi="TheSans Spire" w:cstheme="minorHAnsi"/>
                <w:b w:val="0"/>
                <w:i/>
                <w:iCs/>
                <w:sz w:val="18"/>
                <w:szCs w:val="18"/>
              </w:rPr>
              <w:lastRenderedPageBreak/>
              <w:t>What are the daily/monthly/annual key outcomes?</w:t>
            </w:r>
          </w:p>
        </w:tc>
        <w:tc>
          <w:tcPr>
            <w:tcW w:w="8557" w:type="dxa"/>
            <w:shd w:val="clear" w:color="auto" w:fill="FFFFFF" w:themeFill="background1"/>
          </w:tcPr>
          <w:p w14:paraId="0502C830" w14:textId="500238F3" w:rsidR="00407D7D" w:rsidRDefault="00231F60" w:rsidP="00407D7D">
            <w:pPr>
              <w:pStyle w:val="ListParagraph"/>
              <w:widowControl/>
              <w:numPr>
                <w:ilvl w:val="0"/>
                <w:numId w:val="37"/>
              </w:numPr>
              <w:autoSpaceDE/>
              <w:autoSpaceDN/>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Pr>
                <w:rFonts w:ascii="TheSans Spire" w:eastAsia="Times New Roman" w:hAnsi="TheSans Spire"/>
                <w:b/>
                <w:color w:val="222222"/>
              </w:rPr>
              <w:lastRenderedPageBreak/>
              <w:t xml:space="preserve">Senior Strategic </w:t>
            </w:r>
            <w:r w:rsidR="00407D7D" w:rsidRPr="00407D7D">
              <w:rPr>
                <w:rFonts w:ascii="TheSans Spire" w:eastAsia="Times New Roman" w:hAnsi="TheSans Spire"/>
                <w:b/>
                <w:color w:val="222222"/>
              </w:rPr>
              <w:t xml:space="preserve">Leadership: </w:t>
            </w:r>
            <w:r w:rsidR="00A151F2">
              <w:rPr>
                <w:rFonts w:ascii="TheSans Spire" w:eastAsia="Times New Roman" w:hAnsi="TheSans Spire"/>
                <w:bCs/>
                <w:color w:val="222222"/>
              </w:rPr>
              <w:t>Set and lead the integrated marketing strategy across B2B Workplace Health and B2B2C NHS Services, translating organisational priorities into clear plans, measurable outcomes and cross-functional delivery.</w:t>
            </w:r>
          </w:p>
          <w:p w14:paraId="7B356346" w14:textId="3C315D01" w:rsidR="00574DC5" w:rsidRDefault="00574DC5" w:rsidP="00407D7D">
            <w:pPr>
              <w:pStyle w:val="ListParagraph"/>
              <w:widowControl/>
              <w:numPr>
                <w:ilvl w:val="0"/>
                <w:numId w:val="37"/>
              </w:numPr>
              <w:autoSpaceDE/>
              <w:autoSpaceDN/>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Pr>
                <w:rFonts w:ascii="TheSans Spire" w:eastAsia="Times New Roman" w:hAnsi="TheSans Spire"/>
                <w:b/>
                <w:color w:val="222222"/>
              </w:rPr>
              <w:t xml:space="preserve">Dual-Vertical Accountability: </w:t>
            </w:r>
            <w:r>
              <w:rPr>
                <w:rFonts w:ascii="TheSans Spire" w:eastAsia="Times New Roman" w:hAnsi="TheSans Spire"/>
                <w:bCs/>
                <w:color w:val="222222"/>
              </w:rPr>
              <w:t>Oversee two distinct but connected marketing verticals, ensuring the right focus, gover</w:t>
            </w:r>
            <w:r w:rsidR="00630DF5">
              <w:rPr>
                <w:rFonts w:ascii="TheSans Spire" w:eastAsia="Times New Roman" w:hAnsi="TheSans Spire"/>
                <w:bCs/>
                <w:color w:val="222222"/>
              </w:rPr>
              <w:t xml:space="preserve">nance and resource allocation </w:t>
            </w:r>
            <w:r w:rsidR="00180CE7">
              <w:rPr>
                <w:rFonts w:ascii="TheSans Spire" w:eastAsia="Times New Roman" w:hAnsi="TheSans Spire"/>
                <w:bCs/>
                <w:color w:val="222222"/>
              </w:rPr>
              <w:t>across Workplace Health, NHS Services</w:t>
            </w:r>
            <w:r w:rsidR="00824402">
              <w:rPr>
                <w:rFonts w:ascii="TheSans Spire" w:eastAsia="Times New Roman" w:hAnsi="TheSans Spire"/>
                <w:bCs/>
                <w:color w:val="222222"/>
              </w:rPr>
              <w:t>,</w:t>
            </w:r>
            <w:r w:rsidR="00180CE7">
              <w:rPr>
                <w:rFonts w:ascii="TheSans Spire" w:eastAsia="Times New Roman" w:hAnsi="TheSans Spire"/>
                <w:bCs/>
                <w:color w:val="222222"/>
              </w:rPr>
              <w:t xml:space="preserve"> Primary Care</w:t>
            </w:r>
            <w:r w:rsidR="00824402">
              <w:rPr>
                <w:rFonts w:ascii="TheSans Spire" w:eastAsia="Times New Roman" w:hAnsi="TheSans Spire"/>
                <w:bCs/>
                <w:color w:val="222222"/>
              </w:rPr>
              <w:t xml:space="preserve"> and</w:t>
            </w:r>
            <w:r w:rsidR="00180CE7">
              <w:rPr>
                <w:rFonts w:ascii="TheSans Spire" w:eastAsia="Times New Roman" w:hAnsi="TheSans Spire"/>
                <w:bCs/>
                <w:color w:val="222222"/>
              </w:rPr>
              <w:t xml:space="preserve"> shared central services</w:t>
            </w:r>
          </w:p>
          <w:p w14:paraId="22998F25" w14:textId="1A148DDF" w:rsidR="00B14E9F" w:rsidRPr="00B14E9F" w:rsidRDefault="00B14E9F" w:rsidP="00B14E9F">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B14E9F">
              <w:rPr>
                <w:rFonts w:ascii="TheSans Spire" w:eastAsia="Times New Roman" w:hAnsi="TheSans Spire"/>
                <w:b/>
                <w:bCs/>
                <w:color w:val="222222"/>
              </w:rPr>
              <w:t>Workplace Health Growth and Commercial Performance:</w:t>
            </w:r>
            <w:r w:rsidRPr="00B14E9F">
              <w:rPr>
                <w:rFonts w:ascii="TheSans Spire" w:eastAsia="Times New Roman" w:hAnsi="TheSans Spire"/>
                <w:bCs/>
                <w:color w:val="222222"/>
              </w:rPr>
              <w:t xml:space="preserve"> Lead the marketing strategy for Workplace Health, driving customer acquisition, retention, cross-sell and revenue growth across the portfolio. Partner with commercial, operational and clinical teams to support ambitious growth targets, strengthen market positioning, generate demand, improve customer engagement and maximise lifetime value through insight-led, data-driven marketing activity.</w:t>
            </w:r>
          </w:p>
          <w:p w14:paraId="2D39EF2A" w14:textId="77777777" w:rsidR="00AE11E7" w:rsidRDefault="00B14E9F" w:rsidP="005C7DFF">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B14E9F">
              <w:rPr>
                <w:rFonts w:ascii="TheSans Spire" w:eastAsia="Times New Roman" w:hAnsi="TheSans Spire"/>
                <w:b/>
                <w:bCs/>
                <w:color w:val="222222"/>
              </w:rPr>
              <w:t>NHS Services Growth and Impact:</w:t>
            </w:r>
            <w:r w:rsidRPr="00B14E9F">
              <w:rPr>
                <w:rFonts w:ascii="TheSans Spire" w:eastAsia="Times New Roman" w:hAnsi="TheSans Spire"/>
                <w:bCs/>
                <w:color w:val="222222"/>
              </w:rPr>
              <w:t xml:space="preserve"> Lead marketing for more than 15 ICB-aligned contracts, </w:t>
            </w:r>
            <w:r w:rsidRPr="00B14E9F">
              <w:rPr>
                <w:rFonts w:ascii="TheSans Spire" w:eastAsia="Times New Roman" w:hAnsi="TheSans Spire"/>
                <w:bCs/>
                <w:color w:val="222222"/>
              </w:rPr>
              <w:lastRenderedPageBreak/>
              <w:t>building patient awareness, consideration and referrals for talking therapies, musculoskeletal/physiotherapy and dermatology services across the country, ensuring services reach the people who need them most</w:t>
            </w:r>
            <w:r w:rsidR="00F16CFE">
              <w:rPr>
                <w:rFonts w:ascii="TheSans Spire" w:eastAsia="Times New Roman" w:hAnsi="TheSans Spire"/>
                <w:bCs/>
                <w:color w:val="222222"/>
              </w:rPr>
              <w:t>.</w:t>
            </w:r>
          </w:p>
          <w:p w14:paraId="4A782455" w14:textId="2CED78A4" w:rsidR="00F16CFE" w:rsidRDefault="00F16CFE" w:rsidP="005C7DFF">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F16CFE">
              <w:rPr>
                <w:rFonts w:ascii="TheSans Spire" w:eastAsia="Times New Roman" w:hAnsi="TheSans Spire"/>
                <w:b/>
                <w:bCs/>
                <w:color w:val="222222"/>
              </w:rPr>
              <w:t>Digital Transformation, Automation and Customer Experience:</w:t>
            </w:r>
            <w:r w:rsidRPr="00F16CFE">
              <w:rPr>
                <w:rFonts w:ascii="TheSans Spire" w:eastAsia="Times New Roman" w:hAnsi="TheSans Spire"/>
                <w:bCs/>
                <w:color w:val="222222"/>
              </w:rPr>
              <w:t xml:space="preserve"> Lead the development and optimisation of digital channels, marketing technology, CRM and automation capabilities across Workplace Health and NHS Services, improving efficiency, scalability, customer and patient experience, data quality and marketing effectiveness.</w:t>
            </w:r>
          </w:p>
          <w:p w14:paraId="57AE6867" w14:textId="77777777" w:rsidR="00EF7FD0" w:rsidRPr="00EF7FD0" w:rsidRDefault="00EF7FD0" w:rsidP="00EF7FD0">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EF7FD0">
              <w:rPr>
                <w:rFonts w:ascii="TheSans Spire" w:eastAsia="Times New Roman" w:hAnsi="TheSans Spire"/>
                <w:b/>
                <w:bCs/>
                <w:color w:val="222222"/>
              </w:rPr>
              <w:t>Performance, Reporting and ROI:</w:t>
            </w:r>
            <w:r w:rsidRPr="00EF7FD0">
              <w:rPr>
                <w:rFonts w:ascii="TheSans Spire" w:eastAsia="Times New Roman" w:hAnsi="TheSans Spire"/>
                <w:bCs/>
                <w:color w:val="222222"/>
              </w:rPr>
              <w:t xml:space="preserve"> Build a data-led performance culture, establishing KPIs, dashboards and reporting frameworks that measure commercial growth, customer acquisition, retention, referrals, campaign effectiveness and return on investment, using insight to guide strategic decision-making and continuous improvement.</w:t>
            </w:r>
          </w:p>
          <w:p w14:paraId="15E8EDF9" w14:textId="77777777" w:rsidR="00EF7FD0" w:rsidRPr="00EF7FD0" w:rsidRDefault="00EF7FD0" w:rsidP="00EF7FD0">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EF7FD0">
              <w:rPr>
                <w:rFonts w:ascii="TheSans Spire" w:eastAsia="Times New Roman" w:hAnsi="TheSans Spire"/>
                <w:b/>
                <w:bCs/>
                <w:color w:val="222222"/>
              </w:rPr>
              <w:t>Campaigns, Partnerships and Stakeholder Engagement:</w:t>
            </w:r>
            <w:r w:rsidRPr="00EF7FD0">
              <w:rPr>
                <w:rFonts w:ascii="TheSans Spire" w:eastAsia="Times New Roman" w:hAnsi="TheSans Spire"/>
                <w:bCs/>
                <w:color w:val="222222"/>
              </w:rPr>
              <w:t xml:space="preserve"> Oversee integrated marketing programmes that drive both commercial growth and population health outcomes, working closely with customers, partners, commissioners, ICBs, Group functions and external stakeholders to maximise reach, engagement and impact.</w:t>
            </w:r>
          </w:p>
          <w:p w14:paraId="1508AFDF" w14:textId="678C0404" w:rsidR="00EB24A2" w:rsidRPr="00AE11E7" w:rsidRDefault="00EB24A2" w:rsidP="00AE11E7">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EB24A2">
              <w:rPr>
                <w:rFonts w:ascii="TheSans Spire" w:eastAsia="Times New Roman" w:hAnsi="TheSans Spire"/>
                <w:b/>
                <w:bCs/>
                <w:color w:val="222222"/>
              </w:rPr>
              <w:t xml:space="preserve">Brand, Corporate Affairs and Master Brand Alignment: </w:t>
            </w:r>
            <w:r w:rsidRPr="00EB24A2">
              <w:rPr>
                <w:rFonts w:ascii="TheSans Spire" w:eastAsia="Times New Roman" w:hAnsi="TheSans Spire"/>
                <w:bCs/>
                <w:color w:val="222222"/>
              </w:rPr>
              <w:t>Work closely with Group Marketing, Corporate Affairs and relevant senior stakeholders to ensure activity aligns with the Spire master brand, corporate narrative and wider reputation priorities.</w:t>
            </w:r>
          </w:p>
          <w:p w14:paraId="7B9FC6D7" w14:textId="77777777" w:rsidR="009B2348" w:rsidRPr="009B2348" w:rsidRDefault="009B2348" w:rsidP="009B2348">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9B2348">
              <w:rPr>
                <w:rFonts w:ascii="TheSans Spire" w:eastAsia="Times New Roman" w:hAnsi="TheSans Spire"/>
                <w:b/>
                <w:bCs/>
                <w:color w:val="222222"/>
              </w:rPr>
              <w:t xml:space="preserve">Digital Front Door and Patient Journey: </w:t>
            </w:r>
            <w:r w:rsidRPr="009B2348">
              <w:rPr>
                <w:rFonts w:ascii="TheSans Spire" w:eastAsia="Times New Roman" w:hAnsi="TheSans Spire"/>
                <w:bCs/>
                <w:color w:val="222222"/>
              </w:rPr>
              <w:t>Own and optimise digital entry points, campaign journeys and content pathways so services are accessible, inclusive, easy to understand and effective across different audiences, demographics and localities.</w:t>
            </w:r>
          </w:p>
          <w:p w14:paraId="51E0BB00" w14:textId="0FEB4E71" w:rsidR="009B2348" w:rsidRPr="00AE11E7" w:rsidRDefault="009B2348" w:rsidP="00AE11E7">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9B2348">
              <w:rPr>
                <w:rFonts w:ascii="TheSans Spire" w:eastAsia="Times New Roman" w:hAnsi="TheSans Spire"/>
                <w:b/>
                <w:bCs/>
                <w:color w:val="222222"/>
              </w:rPr>
              <w:t xml:space="preserve">Bids, Mobilisations and Proposition Launches: </w:t>
            </w:r>
            <w:r w:rsidRPr="009B2348">
              <w:rPr>
                <w:rFonts w:ascii="TheSans Spire" w:eastAsia="Times New Roman" w:hAnsi="TheSans Spire"/>
                <w:bCs/>
                <w:color w:val="222222"/>
              </w:rPr>
              <w:t>Provide strategic marketing input into bids, new service launches, contract mobilisations and proposition development, ensuring market insight, positioning, messaging and patient/client engagement plans are embedded from the start.</w:t>
            </w:r>
          </w:p>
          <w:p w14:paraId="2546EB19" w14:textId="3D7213DE" w:rsidR="00407D7D" w:rsidRPr="00AE11E7" w:rsidRDefault="00407D7D" w:rsidP="00AE11E7">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407D7D">
              <w:rPr>
                <w:rFonts w:ascii="TheSans Spire" w:eastAsia="Times New Roman" w:hAnsi="TheSans Spire"/>
                <w:b/>
                <w:color w:val="222222"/>
              </w:rPr>
              <w:t>Team Leadership and Development:</w:t>
            </w:r>
            <w:r w:rsidRPr="00407D7D">
              <w:rPr>
                <w:rFonts w:ascii="TheSans Spire" w:eastAsia="Times New Roman" w:hAnsi="TheSans Spire"/>
                <w:bCs/>
                <w:color w:val="222222"/>
              </w:rPr>
              <w:t xml:space="preserve"> </w:t>
            </w:r>
            <w:r w:rsidR="00030860" w:rsidRPr="00030860">
              <w:rPr>
                <w:rFonts w:ascii="TheSans Spire" w:eastAsia="Times New Roman" w:hAnsi="TheSans Spire"/>
                <w:bCs/>
                <w:color w:val="222222"/>
              </w:rPr>
              <w:t>Lead, coach and develop talented marketing teams, creating clarity, psychological safety, accountability and opportunities for growth while supporting wellbeing and sustainable delivery.</w:t>
            </w:r>
            <w:r w:rsidR="00030860">
              <w:rPr>
                <w:rFonts w:ascii="TheSans Spire" w:eastAsia="Times New Roman" w:hAnsi="TheSans Spire"/>
                <w:bCs/>
                <w:color w:val="222222"/>
              </w:rPr>
              <w:t xml:space="preserve"> </w:t>
            </w:r>
          </w:p>
          <w:p w14:paraId="4C7E90D9" w14:textId="5BDF9A26" w:rsidR="00407D7D" w:rsidRPr="00407D7D" w:rsidRDefault="00407D7D" w:rsidP="00407D7D">
            <w:pPr>
              <w:pStyle w:val="ListParagraph"/>
              <w:widowControl/>
              <w:numPr>
                <w:ilvl w:val="0"/>
                <w:numId w:val="37"/>
              </w:numPr>
              <w:autoSpaceDE/>
              <w:autoSpaceDN/>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w:eastAsia="Times New Roman" w:hAnsi="TheSans Spire"/>
                <w:bCs/>
                <w:color w:val="222222"/>
              </w:rPr>
            </w:pPr>
            <w:r w:rsidRPr="00407D7D">
              <w:rPr>
                <w:rFonts w:ascii="TheSans Spire" w:eastAsia="Times New Roman" w:hAnsi="TheSans Spire"/>
                <w:b/>
                <w:color w:val="222222"/>
              </w:rPr>
              <w:t>Budget</w:t>
            </w:r>
            <w:r w:rsidR="0012393F">
              <w:rPr>
                <w:rFonts w:ascii="TheSans Spire" w:eastAsia="Times New Roman" w:hAnsi="TheSans Spire"/>
                <w:b/>
                <w:color w:val="222222"/>
              </w:rPr>
              <w:t xml:space="preserve"> and Resource</w:t>
            </w:r>
            <w:r w:rsidRPr="00407D7D">
              <w:rPr>
                <w:rFonts w:ascii="TheSans Spire" w:eastAsia="Times New Roman" w:hAnsi="TheSans Spire"/>
                <w:b/>
                <w:color w:val="222222"/>
              </w:rPr>
              <w:t xml:space="preserve"> Management:</w:t>
            </w:r>
            <w:r w:rsidRPr="00407D7D">
              <w:rPr>
                <w:rFonts w:ascii="TheSans Spire" w:eastAsia="Times New Roman" w:hAnsi="TheSans Spire"/>
                <w:bCs/>
                <w:color w:val="222222"/>
              </w:rPr>
              <w:t xml:space="preserve"> Manage</w:t>
            </w:r>
            <w:r w:rsidR="0012393F">
              <w:rPr>
                <w:rFonts w:ascii="TheSans Spire" w:eastAsia="Times New Roman" w:hAnsi="TheSans Spire"/>
                <w:bCs/>
                <w:color w:val="222222"/>
              </w:rPr>
              <w:t xml:space="preserve"> multiple</w:t>
            </w:r>
            <w:r w:rsidRPr="00407D7D">
              <w:rPr>
                <w:rFonts w:ascii="TheSans Spire" w:eastAsia="Times New Roman" w:hAnsi="TheSans Spire"/>
                <w:bCs/>
                <w:color w:val="222222"/>
              </w:rPr>
              <w:t xml:space="preserve"> marketing budget</w:t>
            </w:r>
            <w:r w:rsidR="003A6BB5">
              <w:rPr>
                <w:rFonts w:ascii="TheSans Spire" w:eastAsia="Times New Roman" w:hAnsi="TheSans Spire"/>
                <w:bCs/>
                <w:color w:val="222222"/>
              </w:rPr>
              <w:t xml:space="preserve">s across service and central activity, ensuring spend is </w:t>
            </w:r>
            <w:r w:rsidR="000736AC">
              <w:rPr>
                <w:rFonts w:ascii="TheSans Spire" w:eastAsia="Times New Roman" w:hAnsi="TheSans Spire"/>
                <w:bCs/>
                <w:color w:val="222222"/>
              </w:rPr>
              <w:t>prioritised</w:t>
            </w:r>
            <w:r w:rsidR="00ED18DD">
              <w:rPr>
                <w:rFonts w:ascii="TheSans Spire" w:eastAsia="Times New Roman" w:hAnsi="TheSans Spire"/>
                <w:bCs/>
                <w:color w:val="222222"/>
              </w:rPr>
              <w:t>, governed and focused on activities that d</w:t>
            </w:r>
            <w:r w:rsidR="00B951E2">
              <w:rPr>
                <w:rFonts w:ascii="TheSans Spire" w:eastAsia="Times New Roman" w:hAnsi="TheSans Spire"/>
                <w:bCs/>
                <w:color w:val="222222"/>
              </w:rPr>
              <w:t>elivers value</w:t>
            </w:r>
            <w:r w:rsidRPr="00407D7D">
              <w:rPr>
                <w:rFonts w:ascii="TheSans Spire" w:eastAsia="Times New Roman" w:hAnsi="TheSans Spire"/>
                <w:bCs/>
                <w:color w:val="222222"/>
              </w:rPr>
              <w:t xml:space="preserve"> </w:t>
            </w:r>
          </w:p>
          <w:p w14:paraId="41A8413F" w14:textId="77777777" w:rsidR="00407D7D" w:rsidRPr="00AE11E7" w:rsidRDefault="00407D7D" w:rsidP="00407D7D">
            <w:pPr>
              <w:pStyle w:val="ListParagraph"/>
              <w:widowControl/>
              <w:numPr>
                <w:ilvl w:val="0"/>
                <w:numId w:val="37"/>
              </w:numPr>
              <w:autoSpaceDE/>
              <w:autoSpaceDN/>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Light" w:eastAsia="Times New Roman" w:hAnsi="TheSans Spire Light"/>
                <w:bCs/>
                <w:color w:val="222222"/>
              </w:rPr>
            </w:pPr>
            <w:r w:rsidRPr="00407D7D">
              <w:rPr>
                <w:rFonts w:ascii="TheSans Spire" w:eastAsia="Times New Roman" w:hAnsi="TheSans Spire"/>
                <w:b/>
                <w:color w:val="222222"/>
              </w:rPr>
              <w:t>Ad Hoc Projects:</w:t>
            </w:r>
            <w:r w:rsidRPr="00407D7D">
              <w:rPr>
                <w:rFonts w:ascii="TheSans Spire" w:eastAsia="Times New Roman" w:hAnsi="TheSans Spire"/>
                <w:bCs/>
                <w:color w:val="222222"/>
              </w:rPr>
              <w:t xml:space="preserve"> Support special projects and strategic initiatives as required by senior leadership.</w:t>
            </w:r>
          </w:p>
          <w:p w14:paraId="1D5F65BA" w14:textId="331F6E67" w:rsidR="00CD42B5" w:rsidRPr="00CD42B5" w:rsidRDefault="00CD42B5" w:rsidP="00CD42B5">
            <w:pPr>
              <w:pStyle w:val="ListParagraph"/>
              <w:numPr>
                <w:ilvl w:val="0"/>
                <w:numId w:val="37"/>
              </w:numPr>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Light" w:eastAsia="Times New Roman" w:hAnsi="TheSans Spire Light"/>
                <w:bCs/>
                <w:color w:val="222222"/>
              </w:rPr>
            </w:pPr>
            <w:r w:rsidRPr="00CD42B5">
              <w:rPr>
                <w:rFonts w:ascii="TheSans Spire Light" w:eastAsia="Times New Roman" w:hAnsi="TheSans Spire Light"/>
                <w:b/>
                <w:bCs/>
                <w:color w:val="222222"/>
              </w:rPr>
              <w:t xml:space="preserve">Governance, Accessibility and Inclusion: </w:t>
            </w:r>
            <w:r w:rsidRPr="00CD42B5">
              <w:rPr>
                <w:rFonts w:ascii="TheSans Spire Light" w:eastAsia="Times New Roman" w:hAnsi="TheSans Spire Light"/>
                <w:bCs/>
                <w:color w:val="222222"/>
              </w:rPr>
              <w:t>Champion compliant, accessible and inclusive marketing practices, ensuring communications are clinically appropriate, user-focused and aligned with the organisation’s values and responsibilities.</w:t>
            </w:r>
          </w:p>
          <w:p w14:paraId="78F901CC" w14:textId="707A71AA" w:rsidR="00CD42B5" w:rsidRPr="00407D7D" w:rsidRDefault="00CD42B5" w:rsidP="00CD42B5">
            <w:pPr>
              <w:pStyle w:val="ListParagraph"/>
              <w:widowControl/>
              <w:numPr>
                <w:ilvl w:val="0"/>
                <w:numId w:val="37"/>
              </w:numPr>
              <w:autoSpaceDE/>
              <w:autoSpaceDN/>
              <w:spacing w:after="240"/>
              <w:contextualSpacing/>
              <w:jc w:val="both"/>
              <w:cnfStyle w:val="000000000000" w:firstRow="0" w:lastRow="0" w:firstColumn="0" w:lastColumn="0" w:oddVBand="0" w:evenVBand="0" w:oddHBand="0" w:evenHBand="0" w:firstRowFirstColumn="0" w:firstRowLastColumn="0" w:lastRowFirstColumn="0" w:lastRowLastColumn="0"/>
              <w:rPr>
                <w:rFonts w:ascii="TheSans Spire Light" w:eastAsia="Times New Roman" w:hAnsi="TheSans Spire Light"/>
                <w:bCs/>
                <w:color w:val="222222"/>
              </w:rPr>
            </w:pPr>
            <w:r w:rsidRPr="00CD42B5">
              <w:rPr>
                <w:rFonts w:ascii="TheSans Spire Light" w:eastAsia="Times New Roman" w:hAnsi="TheSans Spire Light"/>
                <w:b/>
                <w:bCs/>
                <w:color w:val="222222"/>
              </w:rPr>
              <w:t xml:space="preserve">Agile Delivery and Continuous Improvement: </w:t>
            </w:r>
            <w:r w:rsidRPr="00CD42B5">
              <w:rPr>
                <w:rFonts w:ascii="TheSans Spire Light" w:eastAsia="Times New Roman" w:hAnsi="TheSans Spire Light"/>
                <w:bCs/>
                <w:color w:val="222222"/>
              </w:rPr>
              <w:t>Lead teams through a fast-moving environment, balancing strategic planning with agile delivery across multiple simultaneous projects, changing priorities and stakeholder needs.</w:t>
            </w:r>
          </w:p>
        </w:tc>
      </w:tr>
      <w:tr w:rsidR="00407D7D" w:rsidRPr="00186037" w14:paraId="65A96E28"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0386CE6A" w14:textId="7B22E8DD" w:rsidR="00407D7D" w:rsidRPr="00186037" w:rsidRDefault="00407D7D" w:rsidP="00407D7D">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lastRenderedPageBreak/>
              <w:t>Candidate Requirements (Essential and/or desirable skills, experience and qualifications)</w:t>
            </w:r>
          </w:p>
        </w:tc>
      </w:tr>
      <w:tr w:rsidR="00407D7D" w:rsidRPr="00E3709C" w14:paraId="33B9FA0D"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0102681E" w14:textId="27D5C755"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t>Significant senior market</w:t>
            </w:r>
            <w:r w:rsidR="00A727BD" w:rsidRPr="00A727BD">
              <w:rPr>
                <w:rFonts w:ascii="TheSans Spire" w:eastAsia="Times New Roman" w:hAnsi="TheSans Spire"/>
                <w:b w:val="0"/>
                <w:bCs w:val="0"/>
                <w:color w:val="222222"/>
              </w:rPr>
              <w:t>ing management and leadership</w:t>
            </w:r>
            <w:r w:rsidRPr="00A727BD">
              <w:rPr>
                <w:rFonts w:ascii="TheSans Spire" w:eastAsia="Times New Roman" w:hAnsi="TheSans Spire"/>
                <w:b w:val="0"/>
                <w:bCs w:val="0"/>
                <w:color w:val="222222"/>
              </w:rPr>
              <w:t xml:space="preserve"> experience, ideally across healthcare, B2B, B2B2C, public sector, commissioned services or similarly complex environments.</w:t>
            </w:r>
          </w:p>
          <w:p w14:paraId="5460EBD6" w14:textId="5E4867D6"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t>Proven ability to develop and deliver strategic marketing plans that drive growth, demand, engagement, referrals and measurable impact.</w:t>
            </w:r>
          </w:p>
          <w:p w14:paraId="25445FA4" w14:textId="78C84007"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t>Experience leading teams, functions, verticals or portfolios, with the ability to prioritise resources across competing business needs.</w:t>
            </w:r>
          </w:p>
          <w:p w14:paraId="4B15CEED" w14:textId="6D9FE121"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t>Strong digital marketing, website, CRM, marketing automation, content strategy and performance reporting experience.</w:t>
            </w:r>
          </w:p>
          <w:p w14:paraId="1EB0245B" w14:textId="158A2858"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lastRenderedPageBreak/>
              <w:t>Demonstrable experience using data, insight and ROI reporting to shape strategy, optimise activity and influence senior decisions.</w:t>
            </w:r>
          </w:p>
          <w:p w14:paraId="666F6AC2" w14:textId="7687B619"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t>Experience managing multiple budgets, agencies, partners and stakeholders across matrixed organisations.</w:t>
            </w:r>
          </w:p>
          <w:p w14:paraId="5B5F7B0D" w14:textId="1D3BC021"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t>Ability to influence at SLT and senior stakeholder level, including contributing to bids, mobilisations, service launches and business cases.</w:t>
            </w:r>
          </w:p>
          <w:p w14:paraId="7900951C" w14:textId="4AAEA6B9" w:rsidR="007E36B5" w:rsidRPr="00A727BD" w:rsidRDefault="007E36B5" w:rsidP="007E36B5">
            <w:pPr>
              <w:pStyle w:val="ListParagraph"/>
              <w:numPr>
                <w:ilvl w:val="0"/>
                <w:numId w:val="34"/>
              </w:numPr>
              <w:spacing w:after="240"/>
              <w:contextualSpacing/>
              <w:jc w:val="both"/>
              <w:rPr>
                <w:rFonts w:ascii="TheSans Spire" w:eastAsia="Times New Roman" w:hAnsi="TheSans Spire"/>
                <w:b w:val="0"/>
                <w:bCs w:val="0"/>
                <w:color w:val="222222"/>
              </w:rPr>
            </w:pPr>
            <w:r w:rsidRPr="00A727BD">
              <w:rPr>
                <w:rFonts w:ascii="TheSans Spire" w:eastAsia="Times New Roman" w:hAnsi="TheSans Spire"/>
                <w:b w:val="0"/>
                <w:bCs w:val="0"/>
                <w:color w:val="222222"/>
              </w:rPr>
              <w:t>Experience working with diverse audiences and a strong understanding of accessibility, inclusivity, patient/public engagement and plain English communications.</w:t>
            </w:r>
          </w:p>
          <w:p w14:paraId="6C73DB89" w14:textId="64FE6C41" w:rsidR="00407D7D" w:rsidRPr="00A727BD" w:rsidRDefault="007E36B5" w:rsidP="00A727BD">
            <w:pPr>
              <w:pStyle w:val="ListParagraph"/>
              <w:widowControl/>
              <w:numPr>
                <w:ilvl w:val="0"/>
                <w:numId w:val="34"/>
              </w:numPr>
              <w:autoSpaceDE/>
              <w:autoSpaceDN/>
              <w:spacing w:after="240"/>
              <w:contextualSpacing/>
              <w:jc w:val="both"/>
              <w:rPr>
                <w:rFonts w:ascii="TheSans Spire" w:eastAsia="Times New Roman" w:hAnsi="TheSans Spire"/>
                <w:b w:val="0"/>
                <w:bCs w:val="0"/>
                <w:color w:val="222222"/>
              </w:rPr>
            </w:pPr>
            <w:r w:rsidRPr="007E36B5">
              <w:rPr>
                <w:rFonts w:ascii="TheSans Spire" w:eastAsia="Times New Roman" w:hAnsi="TheSans Spire"/>
                <w:b w:val="0"/>
                <w:bCs w:val="0"/>
                <w:color w:val="222222"/>
              </w:rPr>
              <w:t>Strong people leadership skills, with experience developing, coaching and motivating high-performing teams through change and high workload</w:t>
            </w:r>
          </w:p>
        </w:tc>
      </w:tr>
      <w:tr w:rsidR="00407D7D" w:rsidRPr="00186037" w14:paraId="1084A175" w14:textId="77777777" w:rsidTr="00085C1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00BA9221" w14:textId="769F3F6F" w:rsidR="00407D7D" w:rsidRPr="00186037" w:rsidRDefault="00407D7D" w:rsidP="00407D7D">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lastRenderedPageBreak/>
              <w:t>Behaviours and Characteristics (Traits and attributes that supports an individual’s ability to deliver in the role)</w:t>
            </w:r>
          </w:p>
        </w:tc>
      </w:tr>
      <w:tr w:rsidR="00407D7D" w:rsidRPr="00E3709C" w14:paraId="277A8D43"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67939DB6" w14:textId="77504271"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Strategic, commercially aware and able to connect marketing activity to organisational outcomes, growth and impact.</w:t>
            </w:r>
          </w:p>
          <w:p w14:paraId="251646A1" w14:textId="1DACB130"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Data driven, curious and confident using insight to challenge, prioritise and improve performance.</w:t>
            </w:r>
          </w:p>
          <w:p w14:paraId="62A05D76" w14:textId="735035EA"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Inclusive and values-led, with a clear commitment to accessibility, patient experience and doing the right thing.</w:t>
            </w:r>
          </w:p>
          <w:p w14:paraId="3D2E62F1" w14:textId="5864DC57"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Confident senior communicator able to influence, advise and build trust with internal and external stakeholders.</w:t>
            </w:r>
          </w:p>
          <w:p w14:paraId="379680AE" w14:textId="2E098B41"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Agile and resilient, able to lead through ambiguity, change, complex workloads and competing priorities.</w:t>
            </w:r>
          </w:p>
          <w:p w14:paraId="23D377D7" w14:textId="051E276B"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Collaborative and pragmatic, able to bring together clinical, operational, digital, sales, corporate affairs and Group teams around shared objectives.</w:t>
            </w:r>
          </w:p>
          <w:p w14:paraId="02A94AC7" w14:textId="43A70365"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Strong people leader who nurtures talent, creates clarity, supports development and builds a positive, high-performing team culture.</w:t>
            </w:r>
          </w:p>
          <w:p w14:paraId="5A047AD3" w14:textId="678D1451" w:rsidR="007A7369" w:rsidRPr="009C25C7" w:rsidRDefault="007A7369"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Highly organised and delivery focused, with strong governance, prioritisation and attention to detail</w:t>
            </w:r>
            <w:r w:rsidR="00323CC2">
              <w:rPr>
                <w:rFonts w:ascii="TheSans Spire" w:eastAsia="Times New Roman" w:hAnsi="TheSans Spire"/>
                <w:b w:val="0"/>
                <w:bCs w:val="0"/>
                <w:color w:val="222222"/>
              </w:rPr>
              <w:t>.</w:t>
            </w:r>
          </w:p>
          <w:p w14:paraId="2792029A" w14:textId="7233B6B7" w:rsidR="00407D7D" w:rsidRPr="004377FE" w:rsidRDefault="007A7369" w:rsidP="009C25C7">
            <w:pPr>
              <w:pStyle w:val="ListParagraph"/>
              <w:numPr>
                <w:ilvl w:val="0"/>
                <w:numId w:val="34"/>
              </w:numPr>
              <w:spacing w:after="240"/>
              <w:contextualSpacing/>
              <w:jc w:val="both"/>
            </w:pPr>
            <w:r w:rsidRPr="009C25C7">
              <w:rPr>
                <w:rFonts w:ascii="TheSans Spire" w:eastAsia="Times New Roman" w:hAnsi="TheSans Spire"/>
                <w:b w:val="0"/>
                <w:bCs w:val="0"/>
                <w:color w:val="222222"/>
              </w:rPr>
              <w:t>Outcome focused and proactive, with the confidence to make recommendations, solve problems and deliver measurable value.</w:t>
            </w:r>
          </w:p>
        </w:tc>
      </w:tr>
      <w:tr w:rsidR="00407D7D" w:rsidRPr="00186037" w14:paraId="09385A26"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5D365A70" w14:textId="5A615973" w:rsidR="00407D7D" w:rsidRPr="00186037" w:rsidRDefault="00407D7D" w:rsidP="00407D7D">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t xml:space="preserve">Knowledge Required </w:t>
            </w:r>
          </w:p>
        </w:tc>
      </w:tr>
      <w:tr w:rsidR="00407D7D" w:rsidRPr="00E3709C" w14:paraId="16A13D73"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0AFDCD0D" w14:textId="21142911" w:rsidR="008E1270" w:rsidRPr="000736AC" w:rsidRDefault="008E1270" w:rsidP="000736AC">
            <w:pPr>
              <w:pStyle w:val="ListParagraph"/>
              <w:numPr>
                <w:ilvl w:val="0"/>
                <w:numId w:val="34"/>
              </w:numPr>
              <w:spacing w:after="240"/>
              <w:contextualSpacing/>
              <w:jc w:val="both"/>
              <w:rPr>
                <w:rFonts w:ascii="TheSans Spire" w:eastAsia="Times New Roman" w:hAnsi="TheSans Spire"/>
                <w:b w:val="0"/>
                <w:bCs w:val="0"/>
                <w:color w:val="222222"/>
              </w:rPr>
            </w:pPr>
            <w:r w:rsidRPr="000736AC">
              <w:rPr>
                <w:rFonts w:ascii="TheSans Spire" w:eastAsia="Times New Roman" w:hAnsi="TheSans Spire"/>
                <w:b w:val="0"/>
                <w:bCs w:val="0"/>
                <w:color w:val="222222"/>
              </w:rPr>
              <w:t>B2B and B2B2C marketing strategy, segmentation, positioning, funnel management and proposition development.</w:t>
            </w:r>
          </w:p>
          <w:p w14:paraId="45B02019" w14:textId="2C7F03C7" w:rsidR="008E1270" w:rsidRPr="009C25C7" w:rsidRDefault="00C56B4C"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I</w:t>
            </w:r>
            <w:r w:rsidR="004377FE" w:rsidRPr="009C25C7">
              <w:rPr>
                <w:rFonts w:ascii="TheSans Spire" w:eastAsia="Times New Roman" w:hAnsi="TheSans Spire"/>
                <w:b w:val="0"/>
                <w:bCs w:val="0"/>
                <w:color w:val="222222"/>
              </w:rPr>
              <w:t xml:space="preserve">deally </w:t>
            </w:r>
            <w:r w:rsidRPr="009C25C7">
              <w:rPr>
                <w:rFonts w:ascii="TheSans Spire" w:eastAsia="Times New Roman" w:hAnsi="TheSans Spire"/>
                <w:b w:val="0"/>
                <w:bCs w:val="0"/>
                <w:color w:val="222222"/>
              </w:rPr>
              <w:t>h</w:t>
            </w:r>
            <w:r w:rsidR="008E1270" w:rsidRPr="009C25C7">
              <w:rPr>
                <w:rFonts w:ascii="TheSans Spire" w:eastAsia="Times New Roman" w:hAnsi="TheSans Spire"/>
                <w:b w:val="0"/>
                <w:bCs w:val="0"/>
                <w:color w:val="222222"/>
              </w:rPr>
              <w:t>ealthcare marketing, NHS/public sector commissioned services, patient engagement and localised campaign delivery.</w:t>
            </w:r>
          </w:p>
          <w:p w14:paraId="240B3728" w14:textId="77777777" w:rsidR="000736AC" w:rsidRPr="000736AC" w:rsidRDefault="008E1270" w:rsidP="000736AC">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Digital front door strategy, website optimisation, content journeys, lead/referral generation and conversion optimisation.</w:t>
            </w:r>
          </w:p>
          <w:p w14:paraId="057FA99C" w14:textId="44203E84" w:rsidR="008E1270" w:rsidRPr="000736AC" w:rsidRDefault="008E1270" w:rsidP="000736AC">
            <w:pPr>
              <w:pStyle w:val="ListParagraph"/>
              <w:numPr>
                <w:ilvl w:val="0"/>
                <w:numId w:val="34"/>
              </w:numPr>
              <w:spacing w:after="240"/>
              <w:contextualSpacing/>
              <w:jc w:val="both"/>
              <w:rPr>
                <w:rFonts w:ascii="TheSans Spire" w:eastAsia="Times New Roman" w:hAnsi="TheSans Spire"/>
                <w:b w:val="0"/>
                <w:bCs w:val="0"/>
                <w:color w:val="222222"/>
              </w:rPr>
            </w:pPr>
            <w:r w:rsidRPr="000736AC">
              <w:rPr>
                <w:rFonts w:ascii="TheSans Spire" w:eastAsia="Times New Roman" w:hAnsi="TheSans Spire"/>
                <w:b w:val="0"/>
                <w:bCs w:val="0"/>
                <w:color w:val="222222"/>
              </w:rPr>
              <w:t>CRM, marketing automation, campaign measurement, attribution, ROI reporting and insight-led decision making.</w:t>
            </w:r>
          </w:p>
          <w:p w14:paraId="0D9A7208" w14:textId="54CF75D8" w:rsidR="008E1270" w:rsidRPr="009C25C7" w:rsidRDefault="008E1270"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Accessibility, inclusivity, plain English principles, information governance and responsible healthcare communications.</w:t>
            </w:r>
          </w:p>
          <w:p w14:paraId="299F6DCB" w14:textId="401EEF13" w:rsidR="004377FE" w:rsidRPr="009C25C7" w:rsidRDefault="008E1270" w:rsidP="009C25C7">
            <w:pPr>
              <w:pStyle w:val="ListParagraph"/>
              <w:numPr>
                <w:ilvl w:val="0"/>
                <w:numId w:val="34"/>
              </w:numPr>
              <w:spacing w:after="240"/>
              <w:contextualSpacing/>
              <w:jc w:val="both"/>
              <w:rPr>
                <w:rFonts w:ascii="TheSans Spire" w:eastAsia="Times New Roman" w:hAnsi="TheSans Spire"/>
                <w:b w:val="0"/>
                <w:bCs w:val="0"/>
                <w:color w:val="222222"/>
              </w:rPr>
            </w:pPr>
            <w:r w:rsidRPr="009C25C7">
              <w:rPr>
                <w:rFonts w:ascii="TheSans Spire" w:eastAsia="Times New Roman" w:hAnsi="TheSans Spire"/>
                <w:b w:val="0"/>
                <w:bCs w:val="0"/>
                <w:color w:val="222222"/>
              </w:rPr>
              <w:t>Stakeholder management across Group, Corporate Affairs, commissioners, ICBs, partners, clinical, operational and digital teams.</w:t>
            </w:r>
          </w:p>
          <w:p w14:paraId="14A19A18" w14:textId="17B22E1B" w:rsidR="0008541F" w:rsidRPr="004377FE" w:rsidRDefault="008E1270" w:rsidP="009C25C7">
            <w:pPr>
              <w:pStyle w:val="ListParagraph"/>
              <w:numPr>
                <w:ilvl w:val="0"/>
                <w:numId w:val="34"/>
              </w:numPr>
              <w:spacing w:after="240"/>
              <w:contextualSpacing/>
              <w:jc w:val="both"/>
              <w:rPr>
                <w:rFonts w:eastAsiaTheme="minorHAnsi"/>
                <w:b w:val="0"/>
                <w:bCs w:val="0"/>
                <w:sz w:val="20"/>
              </w:rPr>
            </w:pPr>
            <w:r w:rsidRPr="009C25C7">
              <w:rPr>
                <w:rFonts w:ascii="TheSans Spire" w:eastAsia="Times New Roman" w:hAnsi="TheSans Spire"/>
                <w:b w:val="0"/>
                <w:bCs w:val="0"/>
                <w:color w:val="222222"/>
              </w:rPr>
              <w:t>Budget planning, resource allocation, agency management and prioritisation frameworks.</w:t>
            </w:r>
          </w:p>
        </w:tc>
      </w:tr>
      <w:tr w:rsidR="00407D7D" w:rsidRPr="00186037" w14:paraId="42AAE71D"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3E078CA2" w14:textId="6B4587EE" w:rsidR="00407D7D" w:rsidRPr="00186037" w:rsidRDefault="00407D7D" w:rsidP="00407D7D">
            <w:pPr>
              <w:pStyle w:val="NoSpacing"/>
              <w:jc w:val="center"/>
              <w:rPr>
                <w:rFonts w:ascii="TheSans Spire" w:hAnsi="TheSans Spire" w:cstheme="minorHAnsi"/>
                <w:color w:val="FFFFFF" w:themeColor="background1"/>
              </w:rPr>
            </w:pPr>
            <w:r w:rsidRPr="00186037">
              <w:rPr>
                <w:rFonts w:ascii="TheSans Spire" w:hAnsi="TheSans Spire" w:cstheme="minorHAnsi"/>
                <w:color w:val="FFFFFF" w:themeColor="background1"/>
              </w:rPr>
              <w:t>Spire OH Values</w:t>
            </w:r>
          </w:p>
        </w:tc>
      </w:tr>
      <w:tr w:rsidR="00407D7D" w:rsidRPr="00E3709C" w14:paraId="5E3FE22E" w14:textId="77777777" w:rsidTr="00085C13">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FFFFFF" w:themeFill="background1"/>
          </w:tcPr>
          <w:p w14:paraId="67956DD6" w14:textId="14F738AA" w:rsidR="00407D7D" w:rsidRDefault="00407D7D" w:rsidP="00407D7D">
            <w:pPr>
              <w:pStyle w:val="NoSpacing"/>
              <w:rPr>
                <w:rFonts w:ascii="TheSans Spire" w:hAnsi="TheSans Spire" w:cstheme="minorHAnsi"/>
              </w:rPr>
            </w:pPr>
          </w:p>
          <w:p w14:paraId="5260AACC" w14:textId="77777777" w:rsidR="00407D7D" w:rsidRPr="00142DD7" w:rsidRDefault="00407D7D" w:rsidP="00407D7D">
            <w:pPr>
              <w:pStyle w:val="NoSpacing"/>
              <w:rPr>
                <w:rFonts w:ascii="TheSans Spire" w:hAnsi="TheSans Spire" w:cstheme="minorHAnsi"/>
              </w:rPr>
            </w:pPr>
            <w:r w:rsidRPr="00142DD7">
              <w:rPr>
                <w:rFonts w:ascii="TheSans Spire" w:hAnsi="TheSans Spire" w:cstheme="minorHAnsi"/>
              </w:rPr>
              <w:t>Succeeding together</w:t>
            </w:r>
          </w:p>
          <w:p w14:paraId="61853AC2" w14:textId="77777777" w:rsidR="00407D7D" w:rsidRPr="00142DD7" w:rsidRDefault="00407D7D" w:rsidP="00407D7D">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lastRenderedPageBreak/>
              <w:t>Building collaborative relationships</w:t>
            </w:r>
          </w:p>
          <w:p w14:paraId="4F2C1ED5" w14:textId="77777777" w:rsidR="00407D7D" w:rsidRPr="00142DD7" w:rsidRDefault="00407D7D" w:rsidP="00407D7D">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 xml:space="preserve">Collaboration </w:t>
            </w:r>
          </w:p>
          <w:p w14:paraId="6AA7C2F8" w14:textId="77777777" w:rsidR="00407D7D" w:rsidRPr="00142DD7" w:rsidRDefault="00407D7D" w:rsidP="00407D7D">
            <w:pPr>
              <w:pStyle w:val="NoSpacing"/>
              <w:rPr>
                <w:rFonts w:ascii="TheSans Spire" w:hAnsi="TheSans Spire" w:cstheme="minorHAnsi"/>
                <w:b w:val="0"/>
              </w:rPr>
            </w:pPr>
          </w:p>
          <w:p w14:paraId="40EF8C05" w14:textId="77777777" w:rsidR="00407D7D" w:rsidRPr="00142DD7" w:rsidRDefault="00407D7D" w:rsidP="00407D7D">
            <w:pPr>
              <w:pStyle w:val="NoSpacing"/>
              <w:rPr>
                <w:rFonts w:ascii="TheSans Spire" w:hAnsi="TheSans Spire" w:cstheme="minorHAnsi"/>
              </w:rPr>
            </w:pPr>
            <w:r w:rsidRPr="00142DD7">
              <w:rPr>
                <w:rFonts w:ascii="TheSans Spire" w:hAnsi="TheSans Spire" w:cstheme="minorHAnsi"/>
              </w:rPr>
              <w:t>Delivering on our promises</w:t>
            </w:r>
          </w:p>
          <w:p w14:paraId="40DB732F" w14:textId="77777777" w:rsidR="00407D7D" w:rsidRPr="00142DD7" w:rsidRDefault="00407D7D" w:rsidP="00407D7D">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Taking initiative</w:t>
            </w:r>
          </w:p>
          <w:p w14:paraId="3DDEA3F9" w14:textId="77777777" w:rsidR="00407D7D" w:rsidRPr="00142DD7" w:rsidRDefault="00407D7D" w:rsidP="00407D7D">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Managing Execution</w:t>
            </w:r>
          </w:p>
          <w:p w14:paraId="21454F64" w14:textId="77777777" w:rsidR="00407D7D" w:rsidRPr="00142DD7" w:rsidRDefault="00407D7D" w:rsidP="00407D7D">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Focusing on performance</w:t>
            </w:r>
          </w:p>
          <w:p w14:paraId="7B037130" w14:textId="77777777" w:rsidR="00407D7D" w:rsidRPr="00142DD7" w:rsidRDefault="00407D7D" w:rsidP="00407D7D">
            <w:pPr>
              <w:pStyle w:val="NoSpacing"/>
              <w:ind w:left="360"/>
              <w:rPr>
                <w:rFonts w:ascii="TheSans Spire" w:hAnsi="TheSans Spire" w:cstheme="minorHAnsi"/>
                <w:b w:val="0"/>
              </w:rPr>
            </w:pPr>
          </w:p>
          <w:p w14:paraId="4E1A31AD" w14:textId="77777777" w:rsidR="00407D7D" w:rsidRPr="00142DD7" w:rsidRDefault="00407D7D" w:rsidP="00407D7D">
            <w:pPr>
              <w:pStyle w:val="NoSpacing"/>
              <w:rPr>
                <w:rFonts w:ascii="TheSans Spire" w:hAnsi="TheSans Spire" w:cstheme="minorHAnsi"/>
              </w:rPr>
            </w:pPr>
            <w:r w:rsidRPr="00142DD7">
              <w:rPr>
                <w:rFonts w:ascii="TheSans Spire" w:hAnsi="TheSans Spire" w:cstheme="minorHAnsi"/>
              </w:rPr>
              <w:t>Being outstanding</w:t>
            </w:r>
          </w:p>
          <w:p w14:paraId="5DF0A1C6" w14:textId="77777777" w:rsidR="00407D7D" w:rsidRPr="00142DD7" w:rsidRDefault="00407D7D" w:rsidP="00407D7D">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Being authentic</w:t>
            </w:r>
          </w:p>
          <w:p w14:paraId="737B004B" w14:textId="77777777" w:rsidR="00407D7D" w:rsidRPr="00142DD7" w:rsidRDefault="00407D7D" w:rsidP="00407D7D">
            <w:pPr>
              <w:pStyle w:val="NoSpacing"/>
              <w:numPr>
                <w:ilvl w:val="0"/>
                <w:numId w:val="13"/>
              </w:numPr>
              <w:rPr>
                <w:rFonts w:ascii="TheSans Spire" w:eastAsia="Arial" w:hAnsi="TheSans Spire" w:cstheme="minorHAnsi"/>
                <w:b w:val="0"/>
                <w:lang w:eastAsia="en-GB" w:bidi="en-GB"/>
              </w:rPr>
            </w:pPr>
            <w:r w:rsidRPr="00142DD7">
              <w:rPr>
                <w:rFonts w:ascii="TheSans Spire" w:eastAsia="Arial" w:hAnsi="TheSans Spire" w:cstheme="minorHAnsi"/>
                <w:b w:val="0"/>
                <w:lang w:eastAsia="en-GB" w:bidi="en-GB"/>
              </w:rPr>
              <w:t>Understanding the business</w:t>
            </w:r>
          </w:p>
          <w:p w14:paraId="50C73581" w14:textId="77777777" w:rsidR="00407D7D" w:rsidRPr="00142DD7" w:rsidRDefault="00407D7D" w:rsidP="00407D7D">
            <w:pPr>
              <w:pStyle w:val="NoSpacing"/>
              <w:numPr>
                <w:ilvl w:val="0"/>
                <w:numId w:val="13"/>
              </w:numPr>
              <w:rPr>
                <w:rFonts w:ascii="TheSans Spire" w:eastAsia="Arial" w:hAnsi="TheSans Spire" w:cstheme="minorHAnsi"/>
                <w:lang w:eastAsia="en-GB" w:bidi="en-GB"/>
              </w:rPr>
            </w:pPr>
            <w:r w:rsidRPr="00142DD7">
              <w:rPr>
                <w:rFonts w:ascii="TheSans Spire" w:hAnsi="TheSans Spire" w:cstheme="minorHAnsi"/>
                <w:b w:val="0"/>
              </w:rPr>
              <w:t>Being flexible and adaptable</w:t>
            </w:r>
          </w:p>
          <w:p w14:paraId="389599F3" w14:textId="77777777" w:rsidR="00407D7D" w:rsidRPr="00E3709C" w:rsidRDefault="00407D7D" w:rsidP="00407D7D">
            <w:pPr>
              <w:pStyle w:val="NoSpacing"/>
              <w:rPr>
                <w:rFonts w:ascii="TheSans Spire" w:hAnsi="TheSans Spire" w:cstheme="minorHAnsi"/>
                <w:b w:val="0"/>
                <w:bCs w:val="0"/>
              </w:rPr>
            </w:pPr>
          </w:p>
        </w:tc>
      </w:tr>
      <w:tr w:rsidR="00407D7D" w:rsidRPr="00186037" w14:paraId="37E7293A" w14:textId="77777777" w:rsidTr="0008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008385"/>
          </w:tcPr>
          <w:p w14:paraId="42BF1721" w14:textId="117819BC" w:rsidR="00407D7D" w:rsidRPr="00186037" w:rsidRDefault="00407D7D" w:rsidP="00407D7D">
            <w:pPr>
              <w:spacing w:line="260" w:lineRule="atLeast"/>
              <w:jc w:val="center"/>
              <w:rPr>
                <w:rFonts w:ascii="TheSans Spire" w:hAnsi="TheSans Spire" w:cstheme="minorHAnsi"/>
                <w:bCs w:val="0"/>
                <w:color w:val="FFFFFF" w:themeColor="background1"/>
              </w:rPr>
            </w:pPr>
            <w:r w:rsidRPr="00186037">
              <w:rPr>
                <w:rFonts w:ascii="TheSans Spire" w:hAnsi="TheSans Spire" w:cstheme="minorHAnsi"/>
                <w:bCs w:val="0"/>
                <w:color w:val="FFFFFF" w:themeColor="background1"/>
              </w:rPr>
              <w:lastRenderedPageBreak/>
              <w:t>Version Control</w:t>
            </w:r>
          </w:p>
        </w:tc>
      </w:tr>
      <w:tr w:rsidR="002A70EE" w:rsidRPr="00E3709C" w14:paraId="5E4CA43A" w14:textId="77777777" w:rsidTr="001C369D">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3A25608D" w14:textId="77777777" w:rsidR="002A70EE" w:rsidRPr="00E3709C" w:rsidRDefault="002A70EE" w:rsidP="002A70EE">
            <w:pPr>
              <w:spacing w:after="160" w:line="260" w:lineRule="atLeast"/>
              <w:contextualSpacing/>
              <w:rPr>
                <w:rFonts w:ascii="TheSans Spire" w:hAnsi="TheSans Spire" w:cstheme="minorHAnsi"/>
                <w:b w:val="0"/>
              </w:rPr>
            </w:pPr>
            <w:r w:rsidRPr="00E3709C">
              <w:rPr>
                <w:rFonts w:ascii="TheSans Spire" w:hAnsi="TheSans Spire" w:cstheme="minorHAnsi"/>
                <w:b w:val="0"/>
              </w:rPr>
              <w:t xml:space="preserve">Job Number </w:t>
            </w:r>
          </w:p>
        </w:tc>
        <w:tc>
          <w:tcPr>
            <w:tcW w:w="8557" w:type="dxa"/>
            <w:shd w:val="clear" w:color="auto" w:fill="FFFFFF" w:themeFill="background1"/>
          </w:tcPr>
          <w:p w14:paraId="46F5C9D4" w14:textId="4C200551" w:rsidR="002A70EE" w:rsidRPr="002A70EE" w:rsidRDefault="002A70EE" w:rsidP="002A70EE">
            <w:pPr>
              <w:spacing w:line="260" w:lineRule="atLeast"/>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r w:rsidRPr="002A70EE">
              <w:rPr>
                <w:rFonts w:ascii="TheSans Spire" w:hAnsi="TheSans Spire" w:cstheme="minorHAnsi"/>
                <w:bCs/>
              </w:rPr>
              <w:t>HoM_B2B_</w:t>
            </w:r>
            <w:r w:rsidR="00A6407F">
              <w:rPr>
                <w:rFonts w:ascii="TheSans Spire" w:hAnsi="TheSans Spire" w:cstheme="minorHAnsi"/>
                <w:bCs/>
              </w:rPr>
              <w:t>B2B2C_</w:t>
            </w:r>
            <w:r w:rsidR="009F17FA">
              <w:rPr>
                <w:rFonts w:ascii="TheSans Spire" w:hAnsi="TheSans Spire" w:cstheme="minorHAnsi"/>
                <w:bCs/>
              </w:rPr>
              <w:t>SPC</w:t>
            </w:r>
          </w:p>
        </w:tc>
      </w:tr>
      <w:tr w:rsidR="002A70EE" w:rsidRPr="00E3709C" w14:paraId="6FAE17E4" w14:textId="77777777" w:rsidTr="001C3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3D453996" w14:textId="77777777" w:rsidR="002A70EE" w:rsidRPr="00E3709C" w:rsidRDefault="002A70EE" w:rsidP="002A70EE">
            <w:pPr>
              <w:spacing w:after="160" w:line="260" w:lineRule="atLeast"/>
              <w:contextualSpacing/>
              <w:rPr>
                <w:rFonts w:ascii="TheSans Spire" w:hAnsi="TheSans Spire" w:cstheme="minorHAnsi"/>
                <w:b w:val="0"/>
              </w:rPr>
            </w:pPr>
            <w:r w:rsidRPr="00E3709C">
              <w:rPr>
                <w:rFonts w:ascii="TheSans Spire" w:hAnsi="TheSans Spire" w:cstheme="minorHAnsi"/>
                <w:b w:val="0"/>
              </w:rPr>
              <w:t>Sponsor</w:t>
            </w:r>
          </w:p>
        </w:tc>
        <w:tc>
          <w:tcPr>
            <w:tcW w:w="8557" w:type="dxa"/>
            <w:shd w:val="clear" w:color="auto" w:fill="FFFFFF" w:themeFill="background1"/>
          </w:tcPr>
          <w:p w14:paraId="23BEF447" w14:textId="6F9ED763" w:rsidR="002A70EE" w:rsidRPr="002A70EE" w:rsidRDefault="002A70EE" w:rsidP="002A70EE">
            <w:pPr>
              <w:spacing w:line="260" w:lineRule="atLeast"/>
              <w:cnfStyle w:val="000000100000" w:firstRow="0" w:lastRow="0" w:firstColumn="0" w:lastColumn="0" w:oddVBand="0" w:evenVBand="0" w:oddHBand="1" w:evenHBand="0" w:firstRowFirstColumn="0" w:firstRowLastColumn="0" w:lastRowFirstColumn="0" w:lastRowLastColumn="0"/>
              <w:rPr>
                <w:rFonts w:ascii="TheSans Spire" w:hAnsi="TheSans Spire" w:cstheme="minorHAnsi"/>
                <w:bCs/>
              </w:rPr>
            </w:pPr>
            <w:r w:rsidRPr="002A70EE">
              <w:rPr>
                <w:rStyle w:val="normaltextrun"/>
                <w:rFonts w:ascii="TheSans Spire" w:hAnsi="TheSans Spire" w:cs="Calibri"/>
                <w:color w:val="000000"/>
                <w:shd w:val="clear" w:color="auto" w:fill="FFFFFF"/>
              </w:rPr>
              <w:t xml:space="preserve">James White, </w:t>
            </w:r>
            <w:r w:rsidR="000736AC">
              <w:rPr>
                <w:rStyle w:val="normaltextrun"/>
                <w:rFonts w:ascii="TheSans Spire" w:hAnsi="TheSans Spire" w:cs="Calibri"/>
                <w:color w:val="000000"/>
                <w:shd w:val="clear" w:color="auto" w:fill="FFFFFF"/>
              </w:rPr>
              <w:t>H</w:t>
            </w:r>
            <w:r w:rsidR="000736AC">
              <w:rPr>
                <w:rStyle w:val="normaltextrun"/>
                <w:rFonts w:cs="Calibri"/>
                <w:color w:val="000000"/>
                <w:shd w:val="clear" w:color="auto" w:fill="FFFFFF"/>
              </w:rPr>
              <w:t>R</w:t>
            </w:r>
          </w:p>
        </w:tc>
      </w:tr>
      <w:tr w:rsidR="002A70EE" w:rsidRPr="00E3709C" w14:paraId="329FB968" w14:textId="77777777" w:rsidTr="001C369D">
        <w:tc>
          <w:tcPr>
            <w:cnfStyle w:val="001000000000" w:firstRow="0" w:lastRow="0" w:firstColumn="1" w:lastColumn="0" w:oddVBand="0" w:evenVBand="0" w:oddHBand="0" w:evenHBand="0" w:firstRowFirstColumn="0" w:firstRowLastColumn="0" w:lastRowFirstColumn="0" w:lastRowLastColumn="0"/>
            <w:tcW w:w="1933" w:type="dxa"/>
            <w:shd w:val="clear" w:color="auto" w:fill="FFFFFF" w:themeFill="background1"/>
          </w:tcPr>
          <w:p w14:paraId="04D76657" w14:textId="77777777" w:rsidR="002A70EE" w:rsidRPr="00E3709C" w:rsidRDefault="002A70EE" w:rsidP="002A70EE">
            <w:pPr>
              <w:spacing w:after="160" w:line="260" w:lineRule="atLeast"/>
              <w:contextualSpacing/>
              <w:rPr>
                <w:rFonts w:ascii="TheSans Spire" w:hAnsi="TheSans Spire" w:cstheme="minorHAnsi"/>
                <w:b w:val="0"/>
              </w:rPr>
            </w:pPr>
            <w:r w:rsidRPr="00E3709C">
              <w:rPr>
                <w:rFonts w:ascii="TheSans Spire" w:hAnsi="TheSans Spire" w:cstheme="minorHAnsi"/>
                <w:b w:val="0"/>
              </w:rPr>
              <w:t xml:space="preserve">Date </w:t>
            </w:r>
          </w:p>
        </w:tc>
        <w:tc>
          <w:tcPr>
            <w:tcW w:w="8557" w:type="dxa"/>
            <w:shd w:val="clear" w:color="auto" w:fill="FFFFFF" w:themeFill="background1"/>
          </w:tcPr>
          <w:p w14:paraId="567DC948" w14:textId="4E6B02E8" w:rsidR="002A70EE" w:rsidRPr="002A70EE" w:rsidRDefault="009F17FA" w:rsidP="002A70EE">
            <w:pPr>
              <w:spacing w:line="260" w:lineRule="atLeast"/>
              <w:cnfStyle w:val="000000000000" w:firstRow="0" w:lastRow="0" w:firstColumn="0" w:lastColumn="0" w:oddVBand="0" w:evenVBand="0" w:oddHBand="0" w:evenHBand="0" w:firstRowFirstColumn="0" w:firstRowLastColumn="0" w:lastRowFirstColumn="0" w:lastRowLastColumn="0"/>
              <w:rPr>
                <w:rFonts w:ascii="TheSans Spire" w:hAnsi="TheSans Spire" w:cstheme="minorHAnsi"/>
                <w:bCs/>
              </w:rPr>
            </w:pPr>
            <w:r>
              <w:rPr>
                <w:rFonts w:ascii="TheSans Spire" w:hAnsi="TheSans Spire" w:cstheme="minorHAnsi"/>
              </w:rPr>
              <w:t>August 2026</w:t>
            </w:r>
          </w:p>
        </w:tc>
      </w:tr>
    </w:tbl>
    <w:p w14:paraId="349893FD" w14:textId="77777777" w:rsidR="00A30A95" w:rsidRPr="00E3709C" w:rsidRDefault="00A30A95" w:rsidP="00FC1886">
      <w:pPr>
        <w:spacing w:after="160" w:line="260" w:lineRule="atLeast"/>
        <w:contextualSpacing/>
        <w:rPr>
          <w:rFonts w:ascii="TheSans Spire" w:hAnsi="TheSans Spire" w:cstheme="minorHAnsi"/>
          <w:bCs/>
          <w:sz w:val="21"/>
          <w:szCs w:val="21"/>
        </w:rPr>
      </w:pPr>
    </w:p>
    <w:sectPr w:rsidR="00A30A95" w:rsidRPr="00E3709C" w:rsidSect="00FC188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FB653" w14:textId="77777777" w:rsidR="00B21D6E" w:rsidRDefault="00B21D6E" w:rsidP="002A5B7F">
      <w:pPr>
        <w:spacing w:after="0" w:line="240" w:lineRule="auto"/>
      </w:pPr>
      <w:r>
        <w:separator/>
      </w:r>
    </w:p>
  </w:endnote>
  <w:endnote w:type="continuationSeparator" w:id="0">
    <w:p w14:paraId="0756F4C8" w14:textId="77777777" w:rsidR="00B21D6E" w:rsidRDefault="00B21D6E" w:rsidP="002A5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Spire">
    <w:altName w:val="Calibri"/>
    <w:charset w:val="00"/>
    <w:family w:val="swiss"/>
    <w:pitch w:val="variable"/>
    <w:sig w:usb0="80000027" w:usb1="5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 Spire Light">
    <w:altName w:val="Calibri"/>
    <w:charset w:val="00"/>
    <w:family w:val="swiss"/>
    <w:pitch w:val="variable"/>
    <w:sig w:usb0="80000027" w:usb1="5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FC4F" w14:textId="77777777" w:rsidR="007772C4" w:rsidRDefault="00777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266489"/>
      <w:docPartObj>
        <w:docPartGallery w:val="Page Numbers (Bottom of Page)"/>
        <w:docPartUnique/>
      </w:docPartObj>
    </w:sdtPr>
    <w:sdtEndPr>
      <w:rPr>
        <w:color w:val="31849B" w:themeColor="accent5" w:themeShade="BF"/>
        <w:spacing w:val="60"/>
        <w:sz w:val="18"/>
        <w:szCs w:val="18"/>
      </w:rPr>
    </w:sdtEndPr>
    <w:sdtContent>
      <w:p w14:paraId="1A28E0CA" w14:textId="10F4BAB1" w:rsidR="00392256" w:rsidRPr="00392256" w:rsidRDefault="00392256">
        <w:pPr>
          <w:pStyle w:val="Footer"/>
          <w:pBdr>
            <w:top w:val="single" w:sz="4" w:space="1" w:color="D9D9D9" w:themeColor="background1" w:themeShade="D9"/>
          </w:pBdr>
          <w:rPr>
            <w:b/>
            <w:bCs/>
            <w:color w:val="31849B" w:themeColor="accent5" w:themeShade="BF"/>
            <w:sz w:val="18"/>
            <w:szCs w:val="18"/>
          </w:rPr>
        </w:pPr>
        <w:r w:rsidRPr="00085C13">
          <w:rPr>
            <w:rFonts w:ascii="TheSans Spire" w:hAnsi="TheSans Spire"/>
            <w:color w:val="008385"/>
            <w:sz w:val="18"/>
            <w:szCs w:val="18"/>
          </w:rPr>
          <w:fldChar w:fldCharType="begin"/>
        </w:r>
        <w:r w:rsidRPr="00085C13">
          <w:rPr>
            <w:rFonts w:ascii="TheSans Spire" w:hAnsi="TheSans Spire"/>
            <w:color w:val="008385"/>
            <w:sz w:val="18"/>
            <w:szCs w:val="18"/>
          </w:rPr>
          <w:instrText xml:space="preserve"> PAGE   \* MERGEFORMAT </w:instrText>
        </w:r>
        <w:r w:rsidRPr="00085C13">
          <w:rPr>
            <w:rFonts w:ascii="TheSans Spire" w:hAnsi="TheSans Spire"/>
            <w:color w:val="008385"/>
            <w:sz w:val="18"/>
            <w:szCs w:val="18"/>
          </w:rPr>
          <w:fldChar w:fldCharType="separate"/>
        </w:r>
        <w:r w:rsidR="006C0D65" w:rsidRPr="00085C13">
          <w:rPr>
            <w:rFonts w:ascii="TheSans Spire" w:hAnsi="TheSans Spire"/>
            <w:b/>
            <w:bCs/>
            <w:noProof/>
            <w:color w:val="008385"/>
            <w:sz w:val="18"/>
            <w:szCs w:val="18"/>
          </w:rPr>
          <w:t>3</w:t>
        </w:r>
        <w:r w:rsidRPr="00085C13">
          <w:rPr>
            <w:rFonts w:ascii="TheSans Spire" w:hAnsi="TheSans Spire"/>
            <w:b/>
            <w:bCs/>
            <w:noProof/>
            <w:color w:val="008385"/>
            <w:sz w:val="18"/>
            <w:szCs w:val="18"/>
          </w:rPr>
          <w:fldChar w:fldCharType="end"/>
        </w:r>
        <w:r w:rsidRPr="00085C13">
          <w:rPr>
            <w:rFonts w:ascii="TheSans Spire" w:hAnsi="TheSans Spire"/>
            <w:b/>
            <w:bCs/>
            <w:color w:val="008385"/>
            <w:sz w:val="18"/>
            <w:szCs w:val="18"/>
          </w:rPr>
          <w:t xml:space="preserve"> | </w:t>
        </w:r>
        <w:r w:rsidRPr="00085C13">
          <w:rPr>
            <w:rFonts w:ascii="TheSans Spire" w:hAnsi="TheSans Spire"/>
            <w:color w:val="008385"/>
            <w:spacing w:val="60"/>
            <w:sz w:val="18"/>
            <w:szCs w:val="18"/>
          </w:rPr>
          <w:t>Page</w:t>
        </w:r>
      </w:p>
    </w:sdtContent>
  </w:sdt>
  <w:p w14:paraId="2D44770E" w14:textId="77777777" w:rsidR="00392256" w:rsidRPr="00392256" w:rsidRDefault="00392256">
    <w:pPr>
      <w:pStyle w:val="Footer"/>
      <w:rPr>
        <w:color w:val="31849B" w:themeColor="accent5" w:themeShade="B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A474" w14:textId="77777777" w:rsidR="007772C4" w:rsidRDefault="00777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A299E" w14:textId="77777777" w:rsidR="00B21D6E" w:rsidRDefault="00B21D6E" w:rsidP="002A5B7F">
      <w:pPr>
        <w:spacing w:after="0" w:line="240" w:lineRule="auto"/>
      </w:pPr>
      <w:r>
        <w:separator/>
      </w:r>
    </w:p>
  </w:footnote>
  <w:footnote w:type="continuationSeparator" w:id="0">
    <w:p w14:paraId="183B0FB1" w14:textId="77777777" w:rsidR="00B21D6E" w:rsidRDefault="00B21D6E" w:rsidP="002A5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B2BD" w14:textId="77777777" w:rsidR="007772C4" w:rsidRDefault="00777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76D7" w14:textId="6ACFA80E" w:rsidR="00085C13" w:rsidRDefault="00486D31">
    <w:pPr>
      <w:pStyle w:val="Header"/>
      <w:rPr>
        <w:lang w:val="en-US"/>
      </w:rPr>
    </w:pPr>
    <w:r>
      <w:rPr>
        <w:noProof/>
        <w:lang w:val="en-US"/>
      </w:rPr>
      <w:drawing>
        <wp:anchor distT="0" distB="0" distL="114300" distR="114300" simplePos="0" relativeHeight="251659264" behindDoc="0" locked="0" layoutInCell="1" allowOverlap="1" wp14:anchorId="32B7629A" wp14:editId="3D362C28">
          <wp:simplePos x="0" y="0"/>
          <wp:positionH relativeFrom="page">
            <wp:align>right</wp:align>
          </wp:positionH>
          <wp:positionV relativeFrom="paragraph">
            <wp:posOffset>-450215</wp:posOffset>
          </wp:positionV>
          <wp:extent cx="3863975" cy="1487805"/>
          <wp:effectExtent l="0" t="0" r="0" b="0"/>
          <wp:wrapThrough wrapText="bothSides">
            <wp:wrapPolygon edited="0">
              <wp:start x="3408" y="6361"/>
              <wp:lineTo x="2769" y="7744"/>
              <wp:lineTo x="2769" y="9680"/>
              <wp:lineTo x="3408" y="11339"/>
              <wp:lineTo x="2769" y="12999"/>
              <wp:lineTo x="2769" y="13828"/>
              <wp:lineTo x="3301" y="14935"/>
              <wp:lineTo x="5431" y="14935"/>
              <wp:lineTo x="11395" y="14382"/>
              <wp:lineTo x="18955" y="12722"/>
              <wp:lineTo x="18955" y="9956"/>
              <wp:lineTo x="14270" y="8574"/>
              <wp:lineTo x="5325" y="6361"/>
              <wp:lineTo x="3408" y="6361"/>
            </wp:wrapPolygon>
          </wp:wrapThrough>
          <wp:docPr id="25425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3361" name="Picture 254253361"/>
                  <pic:cNvPicPr/>
                </pic:nvPicPr>
                <pic:blipFill>
                  <a:blip r:embed="rId1">
                    <a:extLst>
                      <a:ext uri="{28A0092B-C50C-407E-A947-70E740481C1C}">
                        <a14:useLocalDpi xmlns:a14="http://schemas.microsoft.com/office/drawing/2010/main" val="0"/>
                      </a:ext>
                    </a:extLst>
                  </a:blip>
                  <a:stretch>
                    <a:fillRect/>
                  </a:stretch>
                </pic:blipFill>
                <pic:spPr>
                  <a:xfrm>
                    <a:off x="0" y="0"/>
                    <a:ext cx="3863975" cy="1487805"/>
                  </a:xfrm>
                  <a:prstGeom prst="rect">
                    <a:avLst/>
                  </a:prstGeom>
                </pic:spPr>
              </pic:pic>
            </a:graphicData>
          </a:graphic>
          <wp14:sizeRelH relativeFrom="margin">
            <wp14:pctWidth>0</wp14:pctWidth>
          </wp14:sizeRelH>
          <wp14:sizeRelV relativeFrom="margin">
            <wp14:pctHeight>0</wp14:pctHeight>
          </wp14:sizeRelV>
        </wp:anchor>
      </w:drawing>
    </w:r>
    <w:r w:rsidR="002A5B7F">
      <w:rPr>
        <w:lang w:val="en-US"/>
      </w:rPr>
      <w:tab/>
    </w:r>
  </w:p>
  <w:p w14:paraId="6043F84F" w14:textId="77777777" w:rsidR="00085C13" w:rsidRDefault="00085C13">
    <w:pPr>
      <w:pStyle w:val="Header"/>
      <w:rPr>
        <w:lang w:val="en-US"/>
      </w:rPr>
    </w:pPr>
  </w:p>
  <w:p w14:paraId="6CC298DB" w14:textId="04DCBD77" w:rsidR="00085C13" w:rsidRDefault="00085C13">
    <w:pPr>
      <w:pStyle w:val="Header"/>
      <w:rPr>
        <w:lang w:val="en-US"/>
      </w:rPr>
    </w:pPr>
  </w:p>
  <w:p w14:paraId="3ECDAFE6" w14:textId="6ADF1193" w:rsidR="00085C13" w:rsidRDefault="00085C13">
    <w:pPr>
      <w:pStyle w:val="Header"/>
      <w:rPr>
        <w:lang w:val="en-US"/>
      </w:rPr>
    </w:pPr>
  </w:p>
  <w:p w14:paraId="56DECCD8" w14:textId="5D5B3B90" w:rsidR="002A5B7F" w:rsidRPr="002D4332" w:rsidRDefault="002A5B7F">
    <w:pPr>
      <w:pStyle w:val="Header"/>
      <w:rPr>
        <w:lang w:val="en-US"/>
      </w:rPr>
    </w:pPr>
    <w:r>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6CDA" w14:textId="77777777" w:rsidR="007772C4" w:rsidRDefault="00777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0255"/>
    <w:multiLevelType w:val="hybridMultilevel"/>
    <w:tmpl w:val="16CCEB86"/>
    <w:lvl w:ilvl="0" w:tplc="A240FE66">
      <w:numFmt w:val="bullet"/>
      <w:lvlText w:val="•"/>
      <w:lvlJc w:val="left"/>
      <w:pPr>
        <w:ind w:left="440" w:hanging="360"/>
      </w:pPr>
      <w:rPr>
        <w:rFonts w:ascii="Arial" w:eastAsiaTheme="minorHAnsi" w:hAnsi="Arial" w:cs="Arial" w:hint="default"/>
        <w:sz w:val="20"/>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1" w15:restartNumberingAfterBreak="0">
    <w:nsid w:val="0C6956D7"/>
    <w:multiLevelType w:val="hybridMultilevel"/>
    <w:tmpl w:val="764835D6"/>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 w15:restartNumberingAfterBreak="0">
    <w:nsid w:val="0E8A7A3B"/>
    <w:multiLevelType w:val="hybridMultilevel"/>
    <w:tmpl w:val="179054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921FF"/>
    <w:multiLevelType w:val="hybridMultilevel"/>
    <w:tmpl w:val="BF5A57DA"/>
    <w:lvl w:ilvl="0" w:tplc="E0467E74">
      <w:start w:val="1"/>
      <w:numFmt w:val="bullet"/>
      <w:lvlText w:val=""/>
      <w:lvlJc w:val="left"/>
      <w:pPr>
        <w:ind w:left="940" w:hanging="360"/>
      </w:pPr>
      <w:rPr>
        <w:rFonts w:ascii="Symbol" w:hAnsi="Symbol" w:hint="default"/>
        <w:color w:val="31849B" w:themeColor="accent5" w:themeShade="BF"/>
        <w:w w:val="99"/>
        <w:sz w:val="22"/>
        <w:szCs w:val="22"/>
        <w:u w:color="31849B" w:themeColor="accent5" w:themeShade="BF"/>
        <w:lang w:val="en-GB" w:eastAsia="en-GB" w:bidi="en-GB"/>
      </w:rPr>
    </w:lvl>
    <w:lvl w:ilvl="1" w:tplc="FA58A2FE">
      <w:numFmt w:val="bullet"/>
      <w:lvlText w:val="•"/>
      <w:lvlJc w:val="left"/>
      <w:pPr>
        <w:ind w:left="1792" w:hanging="360"/>
      </w:pPr>
      <w:rPr>
        <w:rFonts w:hint="default"/>
        <w:lang w:val="en-GB" w:eastAsia="en-GB" w:bidi="en-GB"/>
      </w:rPr>
    </w:lvl>
    <w:lvl w:ilvl="2" w:tplc="89E0EDBE">
      <w:numFmt w:val="bullet"/>
      <w:lvlText w:val="•"/>
      <w:lvlJc w:val="left"/>
      <w:pPr>
        <w:ind w:left="2645" w:hanging="360"/>
      </w:pPr>
      <w:rPr>
        <w:rFonts w:hint="default"/>
        <w:lang w:val="en-GB" w:eastAsia="en-GB" w:bidi="en-GB"/>
      </w:rPr>
    </w:lvl>
    <w:lvl w:ilvl="3" w:tplc="1B4A2D46">
      <w:numFmt w:val="bullet"/>
      <w:lvlText w:val="•"/>
      <w:lvlJc w:val="left"/>
      <w:pPr>
        <w:ind w:left="3497" w:hanging="360"/>
      </w:pPr>
      <w:rPr>
        <w:rFonts w:hint="default"/>
        <w:lang w:val="en-GB" w:eastAsia="en-GB" w:bidi="en-GB"/>
      </w:rPr>
    </w:lvl>
    <w:lvl w:ilvl="4" w:tplc="2006D30A">
      <w:numFmt w:val="bullet"/>
      <w:lvlText w:val="•"/>
      <w:lvlJc w:val="left"/>
      <w:pPr>
        <w:ind w:left="4350" w:hanging="360"/>
      </w:pPr>
      <w:rPr>
        <w:rFonts w:hint="default"/>
        <w:lang w:val="en-GB" w:eastAsia="en-GB" w:bidi="en-GB"/>
      </w:rPr>
    </w:lvl>
    <w:lvl w:ilvl="5" w:tplc="B276F74C">
      <w:numFmt w:val="bullet"/>
      <w:lvlText w:val="•"/>
      <w:lvlJc w:val="left"/>
      <w:pPr>
        <w:ind w:left="5203" w:hanging="360"/>
      </w:pPr>
      <w:rPr>
        <w:rFonts w:hint="default"/>
        <w:lang w:val="en-GB" w:eastAsia="en-GB" w:bidi="en-GB"/>
      </w:rPr>
    </w:lvl>
    <w:lvl w:ilvl="6" w:tplc="A4D29840">
      <w:numFmt w:val="bullet"/>
      <w:lvlText w:val="•"/>
      <w:lvlJc w:val="left"/>
      <w:pPr>
        <w:ind w:left="6055" w:hanging="360"/>
      </w:pPr>
      <w:rPr>
        <w:rFonts w:hint="default"/>
        <w:lang w:val="en-GB" w:eastAsia="en-GB" w:bidi="en-GB"/>
      </w:rPr>
    </w:lvl>
    <w:lvl w:ilvl="7" w:tplc="61707D34">
      <w:numFmt w:val="bullet"/>
      <w:lvlText w:val="•"/>
      <w:lvlJc w:val="left"/>
      <w:pPr>
        <w:ind w:left="6908" w:hanging="360"/>
      </w:pPr>
      <w:rPr>
        <w:rFonts w:hint="default"/>
        <w:lang w:val="en-GB" w:eastAsia="en-GB" w:bidi="en-GB"/>
      </w:rPr>
    </w:lvl>
    <w:lvl w:ilvl="8" w:tplc="D9F4EF00">
      <w:numFmt w:val="bullet"/>
      <w:lvlText w:val="•"/>
      <w:lvlJc w:val="left"/>
      <w:pPr>
        <w:ind w:left="7761" w:hanging="360"/>
      </w:pPr>
      <w:rPr>
        <w:rFonts w:hint="default"/>
        <w:lang w:val="en-GB" w:eastAsia="en-GB" w:bidi="en-GB"/>
      </w:rPr>
    </w:lvl>
  </w:abstractNum>
  <w:abstractNum w:abstractNumId="4" w15:restartNumberingAfterBreak="0">
    <w:nsid w:val="192D773D"/>
    <w:multiLevelType w:val="multilevel"/>
    <w:tmpl w:val="87DEDB8E"/>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BB5661"/>
    <w:multiLevelType w:val="hybridMultilevel"/>
    <w:tmpl w:val="A71C7BB2"/>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75F83"/>
    <w:multiLevelType w:val="hybridMultilevel"/>
    <w:tmpl w:val="F99454C6"/>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0EF"/>
    <w:multiLevelType w:val="hybridMultilevel"/>
    <w:tmpl w:val="E3D05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A0163"/>
    <w:multiLevelType w:val="hybridMultilevel"/>
    <w:tmpl w:val="E53261F8"/>
    <w:lvl w:ilvl="0" w:tplc="E0467E74">
      <w:start w:val="1"/>
      <w:numFmt w:val="bullet"/>
      <w:lvlText w:val=""/>
      <w:lvlJc w:val="left"/>
      <w:pPr>
        <w:ind w:left="72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0039C3"/>
    <w:multiLevelType w:val="hybridMultilevel"/>
    <w:tmpl w:val="60340098"/>
    <w:lvl w:ilvl="0" w:tplc="DD06F114">
      <w:start w:val="1"/>
      <w:numFmt w:val="bullet"/>
      <w:lvlText w:val=""/>
      <w:lvlJc w:val="left"/>
      <w:pPr>
        <w:ind w:left="360" w:hanging="360"/>
      </w:pPr>
      <w:rPr>
        <w:rFonts w:ascii="Symbol" w:hAnsi="Symbol" w:hint="default"/>
        <w:u w:color="31849B"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0A1951"/>
    <w:multiLevelType w:val="hybridMultilevel"/>
    <w:tmpl w:val="D2D01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321FFE"/>
    <w:multiLevelType w:val="hybridMultilevel"/>
    <w:tmpl w:val="A09039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2" w15:restartNumberingAfterBreak="0">
    <w:nsid w:val="2E8A22C4"/>
    <w:multiLevelType w:val="hybridMultilevel"/>
    <w:tmpl w:val="12943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D722F2"/>
    <w:multiLevelType w:val="hybridMultilevel"/>
    <w:tmpl w:val="A8E0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EA39DB"/>
    <w:multiLevelType w:val="hybridMultilevel"/>
    <w:tmpl w:val="F36E5616"/>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52C3D"/>
    <w:multiLevelType w:val="hybridMultilevel"/>
    <w:tmpl w:val="88CA2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BC7FC9"/>
    <w:multiLevelType w:val="hybridMultilevel"/>
    <w:tmpl w:val="7CC27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3931E8"/>
    <w:multiLevelType w:val="hybridMultilevel"/>
    <w:tmpl w:val="C4B0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537E8C"/>
    <w:multiLevelType w:val="hybridMultilevel"/>
    <w:tmpl w:val="B3F2C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060B28"/>
    <w:multiLevelType w:val="hybridMultilevel"/>
    <w:tmpl w:val="568A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424802"/>
    <w:multiLevelType w:val="hybridMultilevel"/>
    <w:tmpl w:val="88FA5A06"/>
    <w:lvl w:ilvl="0" w:tplc="08090001">
      <w:start w:val="1"/>
      <w:numFmt w:val="bullet"/>
      <w:lvlText w:val=""/>
      <w:lvlJc w:val="left"/>
      <w:pPr>
        <w:ind w:left="720" w:hanging="360"/>
      </w:pPr>
      <w:rPr>
        <w:rFonts w:ascii="Symbol" w:hAnsi="Symbol" w:hint="default"/>
      </w:rPr>
    </w:lvl>
    <w:lvl w:ilvl="1" w:tplc="F00459B8">
      <w:numFmt w:val="bullet"/>
      <w:lvlText w:val="•"/>
      <w:lvlJc w:val="left"/>
      <w:pPr>
        <w:ind w:left="1440" w:hanging="360"/>
      </w:pPr>
      <w:rPr>
        <w:rFonts w:ascii="TheSans Spire" w:eastAsia="Times New Roman" w:hAnsi="TheSans Spir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B924DD"/>
    <w:multiLevelType w:val="hybridMultilevel"/>
    <w:tmpl w:val="F73AF2DC"/>
    <w:lvl w:ilvl="0" w:tplc="690C712A">
      <w:numFmt w:val="bullet"/>
      <w:lvlText w:val=""/>
      <w:lvlJc w:val="left"/>
      <w:pPr>
        <w:ind w:left="940" w:hanging="360"/>
      </w:pPr>
      <w:rPr>
        <w:rFonts w:ascii="Wingdings" w:eastAsia="Wingdings" w:hAnsi="Wingdings" w:cs="Wingdings" w:hint="default"/>
        <w:w w:val="99"/>
        <w:sz w:val="22"/>
        <w:szCs w:val="22"/>
        <w:lang w:val="en-GB" w:eastAsia="en-GB" w:bidi="en-GB"/>
      </w:rPr>
    </w:lvl>
    <w:lvl w:ilvl="1" w:tplc="FA58A2FE">
      <w:numFmt w:val="bullet"/>
      <w:lvlText w:val="•"/>
      <w:lvlJc w:val="left"/>
      <w:pPr>
        <w:ind w:left="1792" w:hanging="360"/>
      </w:pPr>
      <w:rPr>
        <w:rFonts w:hint="default"/>
        <w:lang w:val="en-GB" w:eastAsia="en-GB" w:bidi="en-GB"/>
      </w:rPr>
    </w:lvl>
    <w:lvl w:ilvl="2" w:tplc="89E0EDBE">
      <w:numFmt w:val="bullet"/>
      <w:lvlText w:val="•"/>
      <w:lvlJc w:val="left"/>
      <w:pPr>
        <w:ind w:left="2645" w:hanging="360"/>
      </w:pPr>
      <w:rPr>
        <w:rFonts w:hint="default"/>
        <w:lang w:val="en-GB" w:eastAsia="en-GB" w:bidi="en-GB"/>
      </w:rPr>
    </w:lvl>
    <w:lvl w:ilvl="3" w:tplc="1B4A2D46">
      <w:numFmt w:val="bullet"/>
      <w:lvlText w:val="•"/>
      <w:lvlJc w:val="left"/>
      <w:pPr>
        <w:ind w:left="3497" w:hanging="360"/>
      </w:pPr>
      <w:rPr>
        <w:rFonts w:hint="default"/>
        <w:lang w:val="en-GB" w:eastAsia="en-GB" w:bidi="en-GB"/>
      </w:rPr>
    </w:lvl>
    <w:lvl w:ilvl="4" w:tplc="2006D30A">
      <w:numFmt w:val="bullet"/>
      <w:lvlText w:val="•"/>
      <w:lvlJc w:val="left"/>
      <w:pPr>
        <w:ind w:left="4350" w:hanging="360"/>
      </w:pPr>
      <w:rPr>
        <w:rFonts w:hint="default"/>
        <w:lang w:val="en-GB" w:eastAsia="en-GB" w:bidi="en-GB"/>
      </w:rPr>
    </w:lvl>
    <w:lvl w:ilvl="5" w:tplc="B276F74C">
      <w:numFmt w:val="bullet"/>
      <w:lvlText w:val="•"/>
      <w:lvlJc w:val="left"/>
      <w:pPr>
        <w:ind w:left="5203" w:hanging="360"/>
      </w:pPr>
      <w:rPr>
        <w:rFonts w:hint="default"/>
        <w:lang w:val="en-GB" w:eastAsia="en-GB" w:bidi="en-GB"/>
      </w:rPr>
    </w:lvl>
    <w:lvl w:ilvl="6" w:tplc="A4D29840">
      <w:numFmt w:val="bullet"/>
      <w:lvlText w:val="•"/>
      <w:lvlJc w:val="left"/>
      <w:pPr>
        <w:ind w:left="6055" w:hanging="360"/>
      </w:pPr>
      <w:rPr>
        <w:rFonts w:hint="default"/>
        <w:lang w:val="en-GB" w:eastAsia="en-GB" w:bidi="en-GB"/>
      </w:rPr>
    </w:lvl>
    <w:lvl w:ilvl="7" w:tplc="61707D34">
      <w:numFmt w:val="bullet"/>
      <w:lvlText w:val="•"/>
      <w:lvlJc w:val="left"/>
      <w:pPr>
        <w:ind w:left="6908" w:hanging="360"/>
      </w:pPr>
      <w:rPr>
        <w:rFonts w:hint="default"/>
        <w:lang w:val="en-GB" w:eastAsia="en-GB" w:bidi="en-GB"/>
      </w:rPr>
    </w:lvl>
    <w:lvl w:ilvl="8" w:tplc="D9F4EF00">
      <w:numFmt w:val="bullet"/>
      <w:lvlText w:val="•"/>
      <w:lvlJc w:val="left"/>
      <w:pPr>
        <w:ind w:left="7761" w:hanging="360"/>
      </w:pPr>
      <w:rPr>
        <w:rFonts w:hint="default"/>
        <w:lang w:val="en-GB" w:eastAsia="en-GB" w:bidi="en-GB"/>
      </w:rPr>
    </w:lvl>
  </w:abstractNum>
  <w:abstractNum w:abstractNumId="22" w15:restartNumberingAfterBreak="0">
    <w:nsid w:val="50103388"/>
    <w:multiLevelType w:val="hybridMultilevel"/>
    <w:tmpl w:val="906AC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B104BC"/>
    <w:multiLevelType w:val="hybridMultilevel"/>
    <w:tmpl w:val="806C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4D1431"/>
    <w:multiLevelType w:val="hybridMultilevel"/>
    <w:tmpl w:val="F788DC04"/>
    <w:lvl w:ilvl="0" w:tplc="5CEA08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5411EA"/>
    <w:multiLevelType w:val="hybridMultilevel"/>
    <w:tmpl w:val="E92A6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DD7346"/>
    <w:multiLevelType w:val="hybridMultilevel"/>
    <w:tmpl w:val="1124F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E053C7"/>
    <w:multiLevelType w:val="hybridMultilevel"/>
    <w:tmpl w:val="68586344"/>
    <w:lvl w:ilvl="0" w:tplc="E0467E74">
      <w:start w:val="1"/>
      <w:numFmt w:val="bullet"/>
      <w:lvlText w:val=""/>
      <w:lvlJc w:val="left"/>
      <w:pPr>
        <w:ind w:left="36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9067C3"/>
    <w:multiLevelType w:val="hybridMultilevel"/>
    <w:tmpl w:val="C554D488"/>
    <w:lvl w:ilvl="0" w:tplc="E0467E74">
      <w:start w:val="1"/>
      <w:numFmt w:val="bullet"/>
      <w:lvlText w:val=""/>
      <w:lvlJc w:val="left"/>
      <w:pPr>
        <w:ind w:left="720" w:hanging="360"/>
      </w:pPr>
      <w:rPr>
        <w:rFonts w:ascii="Symbol" w:hAnsi="Symbol" w:hint="default"/>
        <w:color w:val="31849B" w:themeColor="accent5" w:themeShade="BF"/>
        <w:u w:color="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E7BA5"/>
    <w:multiLevelType w:val="hybridMultilevel"/>
    <w:tmpl w:val="64C0A5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B95FDB"/>
    <w:multiLevelType w:val="hybridMultilevel"/>
    <w:tmpl w:val="E32469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D187CCE"/>
    <w:multiLevelType w:val="hybridMultilevel"/>
    <w:tmpl w:val="60FAAA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015327D"/>
    <w:multiLevelType w:val="hybridMultilevel"/>
    <w:tmpl w:val="603C6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01D4D42"/>
    <w:multiLevelType w:val="hybridMultilevel"/>
    <w:tmpl w:val="384C2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B107AB"/>
    <w:multiLevelType w:val="hybridMultilevel"/>
    <w:tmpl w:val="D43C7CD6"/>
    <w:lvl w:ilvl="0" w:tplc="E056DA0E">
      <w:start w:val="1"/>
      <w:numFmt w:val="bullet"/>
      <w:lvlText w:val=""/>
      <w:lvlJc w:val="left"/>
      <w:pPr>
        <w:ind w:left="360" w:hanging="360"/>
      </w:pPr>
      <w:rPr>
        <w:rFonts w:ascii="Symbol" w:hAnsi="Symbol" w:hint="default"/>
        <w:u w:color="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5E63D3B"/>
    <w:multiLevelType w:val="multilevel"/>
    <w:tmpl w:val="8DBE3B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525517"/>
    <w:multiLevelType w:val="hybridMultilevel"/>
    <w:tmpl w:val="755CE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48442C"/>
    <w:multiLevelType w:val="hybridMultilevel"/>
    <w:tmpl w:val="31C2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A47429"/>
    <w:multiLevelType w:val="hybridMultilevel"/>
    <w:tmpl w:val="8222D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CD335A"/>
    <w:multiLevelType w:val="hybridMultilevel"/>
    <w:tmpl w:val="A85C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73103A"/>
    <w:multiLevelType w:val="hybridMultilevel"/>
    <w:tmpl w:val="0C9E649C"/>
    <w:lvl w:ilvl="0" w:tplc="08090001">
      <w:start w:val="1"/>
      <w:numFmt w:val="bullet"/>
      <w:lvlText w:val=""/>
      <w:lvlJc w:val="left"/>
      <w:pPr>
        <w:ind w:left="360" w:hanging="360"/>
      </w:pPr>
      <w:rPr>
        <w:rFonts w:ascii="Symbol" w:hAnsi="Symbol" w:hint="default"/>
      </w:rPr>
    </w:lvl>
    <w:lvl w:ilvl="1" w:tplc="500C5DC8">
      <w:numFmt w:val="bullet"/>
      <w:lvlText w:val="•"/>
      <w:lvlJc w:val="left"/>
      <w:pPr>
        <w:ind w:left="1080" w:hanging="360"/>
      </w:pPr>
      <w:rPr>
        <w:rFonts w:ascii="TheSans Spire" w:eastAsia="Times New Roman" w:hAnsi="TheSans Spire"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9850291">
    <w:abstractNumId w:val="38"/>
  </w:num>
  <w:num w:numId="2" w16cid:durableId="845286938">
    <w:abstractNumId w:val="12"/>
  </w:num>
  <w:num w:numId="3" w16cid:durableId="2106875057">
    <w:abstractNumId w:val="36"/>
  </w:num>
  <w:num w:numId="4" w16cid:durableId="867573196">
    <w:abstractNumId w:val="22"/>
  </w:num>
  <w:num w:numId="5" w16cid:durableId="1615596362">
    <w:abstractNumId w:val="15"/>
  </w:num>
  <w:num w:numId="6" w16cid:durableId="1002733040">
    <w:abstractNumId w:val="10"/>
  </w:num>
  <w:num w:numId="7" w16cid:durableId="2136101948">
    <w:abstractNumId w:val="16"/>
  </w:num>
  <w:num w:numId="8" w16cid:durableId="1315837200">
    <w:abstractNumId w:val="18"/>
  </w:num>
  <w:num w:numId="9" w16cid:durableId="1859272076">
    <w:abstractNumId w:val="21"/>
  </w:num>
  <w:num w:numId="10" w16cid:durableId="1676808281">
    <w:abstractNumId w:val="34"/>
  </w:num>
  <w:num w:numId="11" w16cid:durableId="82344185">
    <w:abstractNumId w:val="9"/>
  </w:num>
  <w:num w:numId="12" w16cid:durableId="1900288157">
    <w:abstractNumId w:val="27"/>
  </w:num>
  <w:num w:numId="13" w16cid:durableId="482820282">
    <w:abstractNumId w:val="14"/>
  </w:num>
  <w:num w:numId="14" w16cid:durableId="2025327601">
    <w:abstractNumId w:val="5"/>
  </w:num>
  <w:num w:numId="15" w16cid:durableId="1843201195">
    <w:abstractNumId w:val="3"/>
  </w:num>
  <w:num w:numId="16" w16cid:durableId="263616713">
    <w:abstractNumId w:val="28"/>
  </w:num>
  <w:num w:numId="17" w16cid:durableId="1614092866">
    <w:abstractNumId w:val="24"/>
  </w:num>
  <w:num w:numId="18" w16cid:durableId="1752776929">
    <w:abstractNumId w:val="8"/>
  </w:num>
  <w:num w:numId="19" w16cid:durableId="1121531683">
    <w:abstractNumId w:val="26"/>
  </w:num>
  <w:num w:numId="20" w16cid:durableId="978534080">
    <w:abstractNumId w:val="33"/>
  </w:num>
  <w:num w:numId="21" w16cid:durableId="320698023">
    <w:abstractNumId w:val="37"/>
  </w:num>
  <w:num w:numId="22" w16cid:durableId="1992784131">
    <w:abstractNumId w:val="40"/>
  </w:num>
  <w:num w:numId="23" w16cid:durableId="676228574">
    <w:abstractNumId w:val="20"/>
  </w:num>
  <w:num w:numId="24" w16cid:durableId="1776484354">
    <w:abstractNumId w:val="39"/>
  </w:num>
  <w:num w:numId="25" w16cid:durableId="292952903">
    <w:abstractNumId w:val="25"/>
  </w:num>
  <w:num w:numId="26" w16cid:durableId="224144458">
    <w:abstractNumId w:val="23"/>
  </w:num>
  <w:num w:numId="27" w16cid:durableId="452791294">
    <w:abstractNumId w:val="19"/>
  </w:num>
  <w:num w:numId="28" w16cid:durableId="752632463">
    <w:abstractNumId w:val="29"/>
  </w:num>
  <w:num w:numId="29" w16cid:durableId="367729397">
    <w:abstractNumId w:val="2"/>
  </w:num>
  <w:num w:numId="30" w16cid:durableId="1959950299">
    <w:abstractNumId w:val="13"/>
  </w:num>
  <w:num w:numId="31" w16cid:durableId="973874861">
    <w:abstractNumId w:val="4"/>
  </w:num>
  <w:num w:numId="32" w16cid:durableId="1782992080">
    <w:abstractNumId w:val="35"/>
  </w:num>
  <w:num w:numId="33" w16cid:durableId="66926718">
    <w:abstractNumId w:val="30"/>
  </w:num>
  <w:num w:numId="34" w16cid:durableId="1571580395">
    <w:abstractNumId w:val="11"/>
  </w:num>
  <w:num w:numId="35" w16cid:durableId="2113695913">
    <w:abstractNumId w:val="17"/>
  </w:num>
  <w:num w:numId="36" w16cid:durableId="887841237">
    <w:abstractNumId w:val="31"/>
  </w:num>
  <w:num w:numId="37" w16cid:durableId="1372412843">
    <w:abstractNumId w:val="32"/>
  </w:num>
  <w:num w:numId="38" w16cid:durableId="211774902">
    <w:abstractNumId w:val="6"/>
  </w:num>
  <w:num w:numId="39" w16cid:durableId="562527220">
    <w:abstractNumId w:val="7"/>
  </w:num>
  <w:num w:numId="40" w16cid:durableId="231892900">
    <w:abstractNumId w:val="0"/>
  </w:num>
  <w:num w:numId="41" w16cid:durableId="1213538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E4"/>
    <w:rsid w:val="0000252A"/>
    <w:rsid w:val="000035A8"/>
    <w:rsid w:val="0000697E"/>
    <w:rsid w:val="00007910"/>
    <w:rsid w:val="0001091C"/>
    <w:rsid w:val="00012745"/>
    <w:rsid w:val="000165D7"/>
    <w:rsid w:val="00021565"/>
    <w:rsid w:val="00030860"/>
    <w:rsid w:val="00043821"/>
    <w:rsid w:val="00044400"/>
    <w:rsid w:val="00054C21"/>
    <w:rsid w:val="00055BB8"/>
    <w:rsid w:val="0006537B"/>
    <w:rsid w:val="000736AC"/>
    <w:rsid w:val="0008363C"/>
    <w:rsid w:val="0008541F"/>
    <w:rsid w:val="00085C13"/>
    <w:rsid w:val="000909E4"/>
    <w:rsid w:val="000D195A"/>
    <w:rsid w:val="000D5B46"/>
    <w:rsid w:val="000D76A3"/>
    <w:rsid w:val="000E347C"/>
    <w:rsid w:val="000F5E0D"/>
    <w:rsid w:val="001023C7"/>
    <w:rsid w:val="00106735"/>
    <w:rsid w:val="00107B75"/>
    <w:rsid w:val="00112D04"/>
    <w:rsid w:val="00112F5A"/>
    <w:rsid w:val="00116E9D"/>
    <w:rsid w:val="0012393F"/>
    <w:rsid w:val="0013383D"/>
    <w:rsid w:val="001365C8"/>
    <w:rsid w:val="00137DC0"/>
    <w:rsid w:val="0016348B"/>
    <w:rsid w:val="001805A3"/>
    <w:rsid w:val="00180CE7"/>
    <w:rsid w:val="001817A6"/>
    <w:rsid w:val="00185FAD"/>
    <w:rsid w:val="00186037"/>
    <w:rsid w:val="00191FE7"/>
    <w:rsid w:val="001C12F6"/>
    <w:rsid w:val="001C369D"/>
    <w:rsid w:val="001C3D12"/>
    <w:rsid w:val="001C59A7"/>
    <w:rsid w:val="001D4256"/>
    <w:rsid w:val="001D7374"/>
    <w:rsid w:val="001E01CB"/>
    <w:rsid w:val="001E2840"/>
    <w:rsid w:val="001E3AD3"/>
    <w:rsid w:val="001F2746"/>
    <w:rsid w:val="001F32B5"/>
    <w:rsid w:val="00203979"/>
    <w:rsid w:val="00214E19"/>
    <w:rsid w:val="0022093D"/>
    <w:rsid w:val="00231787"/>
    <w:rsid w:val="00231F60"/>
    <w:rsid w:val="00241E39"/>
    <w:rsid w:val="00247BED"/>
    <w:rsid w:val="00252217"/>
    <w:rsid w:val="0026021F"/>
    <w:rsid w:val="002804B7"/>
    <w:rsid w:val="002934E5"/>
    <w:rsid w:val="002A5B7F"/>
    <w:rsid w:val="002A70EE"/>
    <w:rsid w:val="002B27FF"/>
    <w:rsid w:val="002B30D9"/>
    <w:rsid w:val="002C0115"/>
    <w:rsid w:val="002C67D2"/>
    <w:rsid w:val="002D4332"/>
    <w:rsid w:val="002F0D47"/>
    <w:rsid w:val="00301F93"/>
    <w:rsid w:val="00313C85"/>
    <w:rsid w:val="003228DE"/>
    <w:rsid w:val="00323CC2"/>
    <w:rsid w:val="003337A4"/>
    <w:rsid w:val="003338C5"/>
    <w:rsid w:val="00334553"/>
    <w:rsid w:val="00346631"/>
    <w:rsid w:val="00371DD8"/>
    <w:rsid w:val="0038372D"/>
    <w:rsid w:val="00383934"/>
    <w:rsid w:val="00392256"/>
    <w:rsid w:val="0039336B"/>
    <w:rsid w:val="003A6BB5"/>
    <w:rsid w:val="003A7B14"/>
    <w:rsid w:val="003B1032"/>
    <w:rsid w:val="003B2BB2"/>
    <w:rsid w:val="003B2FF6"/>
    <w:rsid w:val="003B473E"/>
    <w:rsid w:val="003B52AB"/>
    <w:rsid w:val="003C17C0"/>
    <w:rsid w:val="003C41B1"/>
    <w:rsid w:val="003E1A1E"/>
    <w:rsid w:val="003E3BCE"/>
    <w:rsid w:val="003E7F65"/>
    <w:rsid w:val="00400741"/>
    <w:rsid w:val="00405480"/>
    <w:rsid w:val="00407D7D"/>
    <w:rsid w:val="004147A9"/>
    <w:rsid w:val="0041765E"/>
    <w:rsid w:val="00417E66"/>
    <w:rsid w:val="004377FE"/>
    <w:rsid w:val="00450422"/>
    <w:rsid w:val="00457409"/>
    <w:rsid w:val="00462462"/>
    <w:rsid w:val="00467A72"/>
    <w:rsid w:val="00486CFA"/>
    <w:rsid w:val="00486D31"/>
    <w:rsid w:val="00493ECA"/>
    <w:rsid w:val="00496AFF"/>
    <w:rsid w:val="004A2658"/>
    <w:rsid w:val="004B0B83"/>
    <w:rsid w:val="004B2897"/>
    <w:rsid w:val="004B6C72"/>
    <w:rsid w:val="004D2064"/>
    <w:rsid w:val="004F472E"/>
    <w:rsid w:val="004F633F"/>
    <w:rsid w:val="00500706"/>
    <w:rsid w:val="00503EE6"/>
    <w:rsid w:val="0051243F"/>
    <w:rsid w:val="005138B3"/>
    <w:rsid w:val="00524700"/>
    <w:rsid w:val="005254D2"/>
    <w:rsid w:val="0053480C"/>
    <w:rsid w:val="005420FD"/>
    <w:rsid w:val="00553490"/>
    <w:rsid w:val="00557C50"/>
    <w:rsid w:val="005718BD"/>
    <w:rsid w:val="00573D78"/>
    <w:rsid w:val="00574DC5"/>
    <w:rsid w:val="00576E90"/>
    <w:rsid w:val="005778F8"/>
    <w:rsid w:val="0058699A"/>
    <w:rsid w:val="00586BF2"/>
    <w:rsid w:val="005A4967"/>
    <w:rsid w:val="005C0878"/>
    <w:rsid w:val="005C1E69"/>
    <w:rsid w:val="005C7DFF"/>
    <w:rsid w:val="005D1215"/>
    <w:rsid w:val="005D63E8"/>
    <w:rsid w:val="005E44DC"/>
    <w:rsid w:val="005F0591"/>
    <w:rsid w:val="006022C9"/>
    <w:rsid w:val="00604AF1"/>
    <w:rsid w:val="00610BA2"/>
    <w:rsid w:val="00620228"/>
    <w:rsid w:val="00621F5C"/>
    <w:rsid w:val="00630DF5"/>
    <w:rsid w:val="00645AA6"/>
    <w:rsid w:val="00655BAA"/>
    <w:rsid w:val="0067505C"/>
    <w:rsid w:val="00680A37"/>
    <w:rsid w:val="00693FEC"/>
    <w:rsid w:val="006C047F"/>
    <w:rsid w:val="006C0D65"/>
    <w:rsid w:val="006D7DF7"/>
    <w:rsid w:val="006F4150"/>
    <w:rsid w:val="006F48E9"/>
    <w:rsid w:val="007003F0"/>
    <w:rsid w:val="00706374"/>
    <w:rsid w:val="00740730"/>
    <w:rsid w:val="00743DC1"/>
    <w:rsid w:val="0074544E"/>
    <w:rsid w:val="00753C5A"/>
    <w:rsid w:val="00761B1E"/>
    <w:rsid w:val="00772452"/>
    <w:rsid w:val="00772F52"/>
    <w:rsid w:val="007772C4"/>
    <w:rsid w:val="007917EF"/>
    <w:rsid w:val="00791CF8"/>
    <w:rsid w:val="00793844"/>
    <w:rsid w:val="00793BFC"/>
    <w:rsid w:val="007A4D51"/>
    <w:rsid w:val="007A5E70"/>
    <w:rsid w:val="007A7369"/>
    <w:rsid w:val="007A7610"/>
    <w:rsid w:val="007B733D"/>
    <w:rsid w:val="007C1142"/>
    <w:rsid w:val="007D091D"/>
    <w:rsid w:val="007E1687"/>
    <w:rsid w:val="007E36B5"/>
    <w:rsid w:val="007F1D62"/>
    <w:rsid w:val="007F3CEE"/>
    <w:rsid w:val="007F5C3A"/>
    <w:rsid w:val="00800890"/>
    <w:rsid w:val="00800BE5"/>
    <w:rsid w:val="00800E89"/>
    <w:rsid w:val="008157AD"/>
    <w:rsid w:val="00821026"/>
    <w:rsid w:val="00824402"/>
    <w:rsid w:val="008320A8"/>
    <w:rsid w:val="00835A76"/>
    <w:rsid w:val="00850530"/>
    <w:rsid w:val="00875DFE"/>
    <w:rsid w:val="0087604D"/>
    <w:rsid w:val="008B3BE5"/>
    <w:rsid w:val="008C16CB"/>
    <w:rsid w:val="008D09B1"/>
    <w:rsid w:val="008E1270"/>
    <w:rsid w:val="008F5D5D"/>
    <w:rsid w:val="008F7D83"/>
    <w:rsid w:val="00907506"/>
    <w:rsid w:val="00921FF0"/>
    <w:rsid w:val="00923A7C"/>
    <w:rsid w:val="00924731"/>
    <w:rsid w:val="00962263"/>
    <w:rsid w:val="00962304"/>
    <w:rsid w:val="00963DBA"/>
    <w:rsid w:val="0097348F"/>
    <w:rsid w:val="009800E0"/>
    <w:rsid w:val="009B2348"/>
    <w:rsid w:val="009B52B1"/>
    <w:rsid w:val="009C25C7"/>
    <w:rsid w:val="009D39E1"/>
    <w:rsid w:val="009E7F4E"/>
    <w:rsid w:val="009F17FA"/>
    <w:rsid w:val="009F2329"/>
    <w:rsid w:val="009F2A92"/>
    <w:rsid w:val="009F4B46"/>
    <w:rsid w:val="009F53BA"/>
    <w:rsid w:val="00A072E5"/>
    <w:rsid w:val="00A118EA"/>
    <w:rsid w:val="00A151F2"/>
    <w:rsid w:val="00A30A95"/>
    <w:rsid w:val="00A42FC3"/>
    <w:rsid w:val="00A4576A"/>
    <w:rsid w:val="00A51122"/>
    <w:rsid w:val="00A6407F"/>
    <w:rsid w:val="00A64F6F"/>
    <w:rsid w:val="00A727BD"/>
    <w:rsid w:val="00A90B5B"/>
    <w:rsid w:val="00AA5AB1"/>
    <w:rsid w:val="00AC008F"/>
    <w:rsid w:val="00AD0BC0"/>
    <w:rsid w:val="00AD6C47"/>
    <w:rsid w:val="00AD772E"/>
    <w:rsid w:val="00AE11E7"/>
    <w:rsid w:val="00AE4530"/>
    <w:rsid w:val="00AE50D3"/>
    <w:rsid w:val="00AF043F"/>
    <w:rsid w:val="00AF2C33"/>
    <w:rsid w:val="00B0408A"/>
    <w:rsid w:val="00B14E9F"/>
    <w:rsid w:val="00B203B6"/>
    <w:rsid w:val="00B21D6E"/>
    <w:rsid w:val="00B9507A"/>
    <w:rsid w:val="00B951E2"/>
    <w:rsid w:val="00B964F3"/>
    <w:rsid w:val="00BA117D"/>
    <w:rsid w:val="00BB46C3"/>
    <w:rsid w:val="00BC18DB"/>
    <w:rsid w:val="00BC3CEF"/>
    <w:rsid w:val="00BD0D3A"/>
    <w:rsid w:val="00BE2BB0"/>
    <w:rsid w:val="00BE3B38"/>
    <w:rsid w:val="00BF2DBE"/>
    <w:rsid w:val="00C1651C"/>
    <w:rsid w:val="00C2251B"/>
    <w:rsid w:val="00C251EB"/>
    <w:rsid w:val="00C257B5"/>
    <w:rsid w:val="00C37CD2"/>
    <w:rsid w:val="00C54107"/>
    <w:rsid w:val="00C56B4C"/>
    <w:rsid w:val="00C80216"/>
    <w:rsid w:val="00C967CE"/>
    <w:rsid w:val="00CA4A5C"/>
    <w:rsid w:val="00CB36AB"/>
    <w:rsid w:val="00CC54A0"/>
    <w:rsid w:val="00CC6BC9"/>
    <w:rsid w:val="00CD42B5"/>
    <w:rsid w:val="00CE0B3B"/>
    <w:rsid w:val="00D21C8F"/>
    <w:rsid w:val="00D26DE5"/>
    <w:rsid w:val="00D35B2D"/>
    <w:rsid w:val="00D36A8B"/>
    <w:rsid w:val="00D528A8"/>
    <w:rsid w:val="00D6724F"/>
    <w:rsid w:val="00D9108C"/>
    <w:rsid w:val="00DA1BA3"/>
    <w:rsid w:val="00DB7964"/>
    <w:rsid w:val="00E12B0E"/>
    <w:rsid w:val="00E16F3E"/>
    <w:rsid w:val="00E3709C"/>
    <w:rsid w:val="00E467D2"/>
    <w:rsid w:val="00E54D6B"/>
    <w:rsid w:val="00E67718"/>
    <w:rsid w:val="00E72F31"/>
    <w:rsid w:val="00E76A7C"/>
    <w:rsid w:val="00E96215"/>
    <w:rsid w:val="00EA70CF"/>
    <w:rsid w:val="00EA7E6F"/>
    <w:rsid w:val="00EB24A2"/>
    <w:rsid w:val="00EC6CA4"/>
    <w:rsid w:val="00ED18DD"/>
    <w:rsid w:val="00ED25D7"/>
    <w:rsid w:val="00EE2EE1"/>
    <w:rsid w:val="00EF5B40"/>
    <w:rsid w:val="00EF79D9"/>
    <w:rsid w:val="00EF7FD0"/>
    <w:rsid w:val="00F00EA9"/>
    <w:rsid w:val="00F03AD4"/>
    <w:rsid w:val="00F10F09"/>
    <w:rsid w:val="00F16CFE"/>
    <w:rsid w:val="00F17B41"/>
    <w:rsid w:val="00F21BC4"/>
    <w:rsid w:val="00F23B4F"/>
    <w:rsid w:val="00F3033A"/>
    <w:rsid w:val="00F31C1A"/>
    <w:rsid w:val="00F44B7D"/>
    <w:rsid w:val="00F46900"/>
    <w:rsid w:val="00F644DF"/>
    <w:rsid w:val="00F6511E"/>
    <w:rsid w:val="00F71A9C"/>
    <w:rsid w:val="00F84859"/>
    <w:rsid w:val="00F936DF"/>
    <w:rsid w:val="00FB69F8"/>
    <w:rsid w:val="00FB6CD6"/>
    <w:rsid w:val="00FC1886"/>
    <w:rsid w:val="00FD0FE1"/>
    <w:rsid w:val="00FD676D"/>
    <w:rsid w:val="00FE196D"/>
    <w:rsid w:val="03FBFFF9"/>
    <w:rsid w:val="067B721A"/>
    <w:rsid w:val="4D837EF0"/>
    <w:rsid w:val="7F43C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8F3FA"/>
  <w15:docId w15:val="{5F2BCCB6-0082-4137-8366-EF13A47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09E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1A1E"/>
    <w:rPr>
      <w:sz w:val="16"/>
      <w:szCs w:val="16"/>
    </w:rPr>
  </w:style>
  <w:style w:type="paragraph" w:styleId="CommentText">
    <w:name w:val="annotation text"/>
    <w:basedOn w:val="Normal"/>
    <w:link w:val="CommentTextChar"/>
    <w:uiPriority w:val="99"/>
    <w:semiHidden/>
    <w:unhideWhenUsed/>
    <w:rsid w:val="003E1A1E"/>
    <w:pPr>
      <w:spacing w:line="240" w:lineRule="auto"/>
    </w:pPr>
    <w:rPr>
      <w:sz w:val="20"/>
      <w:szCs w:val="20"/>
    </w:rPr>
  </w:style>
  <w:style w:type="character" w:customStyle="1" w:styleId="CommentTextChar">
    <w:name w:val="Comment Text Char"/>
    <w:basedOn w:val="DefaultParagraphFont"/>
    <w:link w:val="CommentText"/>
    <w:uiPriority w:val="99"/>
    <w:semiHidden/>
    <w:rsid w:val="003E1A1E"/>
    <w:rPr>
      <w:sz w:val="20"/>
      <w:szCs w:val="20"/>
    </w:rPr>
  </w:style>
  <w:style w:type="paragraph" w:styleId="CommentSubject">
    <w:name w:val="annotation subject"/>
    <w:basedOn w:val="CommentText"/>
    <w:next w:val="CommentText"/>
    <w:link w:val="CommentSubjectChar"/>
    <w:uiPriority w:val="99"/>
    <w:semiHidden/>
    <w:unhideWhenUsed/>
    <w:rsid w:val="003E1A1E"/>
    <w:rPr>
      <w:b/>
      <w:bCs/>
    </w:rPr>
  </w:style>
  <w:style w:type="character" w:customStyle="1" w:styleId="CommentSubjectChar">
    <w:name w:val="Comment Subject Char"/>
    <w:basedOn w:val="CommentTextChar"/>
    <w:link w:val="CommentSubject"/>
    <w:uiPriority w:val="99"/>
    <w:semiHidden/>
    <w:rsid w:val="003E1A1E"/>
    <w:rPr>
      <w:b/>
      <w:bCs/>
      <w:sz w:val="20"/>
      <w:szCs w:val="20"/>
    </w:rPr>
  </w:style>
  <w:style w:type="paragraph" w:styleId="BalloonText">
    <w:name w:val="Balloon Text"/>
    <w:basedOn w:val="Normal"/>
    <w:link w:val="BalloonTextChar"/>
    <w:uiPriority w:val="99"/>
    <w:semiHidden/>
    <w:unhideWhenUsed/>
    <w:rsid w:val="003E1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1E"/>
    <w:rPr>
      <w:rFonts w:ascii="Tahoma" w:hAnsi="Tahoma" w:cs="Tahoma"/>
      <w:sz w:val="16"/>
      <w:szCs w:val="16"/>
    </w:rPr>
  </w:style>
  <w:style w:type="paragraph" w:styleId="Header">
    <w:name w:val="header"/>
    <w:basedOn w:val="Normal"/>
    <w:link w:val="HeaderChar"/>
    <w:uiPriority w:val="99"/>
    <w:unhideWhenUsed/>
    <w:rsid w:val="002A5B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B7F"/>
  </w:style>
  <w:style w:type="paragraph" w:styleId="Footer">
    <w:name w:val="footer"/>
    <w:basedOn w:val="Normal"/>
    <w:link w:val="FooterChar"/>
    <w:uiPriority w:val="99"/>
    <w:unhideWhenUsed/>
    <w:rsid w:val="002A5B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B7F"/>
  </w:style>
  <w:style w:type="table" w:styleId="ListTable3-Accent5">
    <w:name w:val="List Table 3 Accent 5"/>
    <w:basedOn w:val="TableNormal"/>
    <w:uiPriority w:val="48"/>
    <w:rsid w:val="0039225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4-Accent5">
    <w:name w:val="Grid Table 4 Accent 5"/>
    <w:basedOn w:val="TableNormal"/>
    <w:uiPriority w:val="49"/>
    <w:rsid w:val="0039225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
    <w:name w:val="Body Text"/>
    <w:basedOn w:val="Normal"/>
    <w:link w:val="BodyTextChar"/>
    <w:uiPriority w:val="1"/>
    <w:qFormat/>
    <w:rsid w:val="004B6C72"/>
    <w:pPr>
      <w:widowControl w:val="0"/>
      <w:autoSpaceDE w:val="0"/>
      <w:autoSpaceDN w:val="0"/>
      <w:spacing w:after="0" w:line="240" w:lineRule="auto"/>
    </w:pPr>
    <w:rPr>
      <w:rFonts w:ascii="Arial" w:eastAsia="Arial" w:hAnsi="Arial" w:cs="Arial"/>
      <w:lang w:eastAsia="en-GB" w:bidi="en-GB"/>
    </w:rPr>
  </w:style>
  <w:style w:type="character" w:customStyle="1" w:styleId="BodyTextChar">
    <w:name w:val="Body Text Char"/>
    <w:basedOn w:val="DefaultParagraphFont"/>
    <w:link w:val="BodyText"/>
    <w:uiPriority w:val="1"/>
    <w:rsid w:val="004B6C72"/>
    <w:rPr>
      <w:rFonts w:ascii="Arial" w:eastAsia="Arial" w:hAnsi="Arial" w:cs="Arial"/>
      <w:lang w:eastAsia="en-GB" w:bidi="en-GB"/>
    </w:rPr>
  </w:style>
  <w:style w:type="paragraph" w:styleId="ListParagraph">
    <w:name w:val="List Paragraph"/>
    <w:basedOn w:val="Normal"/>
    <w:uiPriority w:val="34"/>
    <w:qFormat/>
    <w:rsid w:val="004B6C72"/>
    <w:pPr>
      <w:widowControl w:val="0"/>
      <w:autoSpaceDE w:val="0"/>
      <w:autoSpaceDN w:val="0"/>
      <w:spacing w:after="0" w:line="240" w:lineRule="auto"/>
      <w:ind w:left="940" w:hanging="361"/>
    </w:pPr>
    <w:rPr>
      <w:rFonts w:ascii="Arial" w:eastAsia="Arial" w:hAnsi="Arial" w:cs="Arial"/>
      <w:lang w:eastAsia="en-GB" w:bidi="en-GB"/>
    </w:rPr>
  </w:style>
  <w:style w:type="paragraph" w:styleId="NoSpacing">
    <w:name w:val="No Spacing"/>
    <w:uiPriority w:val="1"/>
    <w:qFormat/>
    <w:rsid w:val="00346631"/>
    <w:pPr>
      <w:spacing w:after="0" w:line="240" w:lineRule="auto"/>
    </w:pPr>
  </w:style>
  <w:style w:type="paragraph" w:customStyle="1" w:styleId="paragraph">
    <w:name w:val="paragraph"/>
    <w:basedOn w:val="Normal"/>
    <w:rsid w:val="004F63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F633F"/>
  </w:style>
  <w:style w:type="character" w:customStyle="1" w:styleId="eop">
    <w:name w:val="eop"/>
    <w:basedOn w:val="DefaultParagraphFont"/>
    <w:rsid w:val="004F633F"/>
  </w:style>
  <w:style w:type="paragraph" w:styleId="Revision">
    <w:name w:val="Revision"/>
    <w:hidden/>
    <w:uiPriority w:val="99"/>
    <w:semiHidden/>
    <w:rsid w:val="003B2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45528">
      <w:bodyDiv w:val="1"/>
      <w:marLeft w:val="0"/>
      <w:marRight w:val="0"/>
      <w:marTop w:val="0"/>
      <w:marBottom w:val="0"/>
      <w:divBdr>
        <w:top w:val="none" w:sz="0" w:space="0" w:color="auto"/>
        <w:left w:val="none" w:sz="0" w:space="0" w:color="auto"/>
        <w:bottom w:val="none" w:sz="0" w:space="0" w:color="auto"/>
        <w:right w:val="none" w:sz="0" w:space="0" w:color="auto"/>
      </w:divBdr>
      <w:divsChild>
        <w:div w:id="2078742756">
          <w:marLeft w:val="0"/>
          <w:marRight w:val="0"/>
          <w:marTop w:val="0"/>
          <w:marBottom w:val="0"/>
          <w:divBdr>
            <w:top w:val="none" w:sz="0" w:space="0" w:color="auto"/>
            <w:left w:val="none" w:sz="0" w:space="0" w:color="auto"/>
            <w:bottom w:val="none" w:sz="0" w:space="0" w:color="auto"/>
            <w:right w:val="none" w:sz="0" w:space="0" w:color="auto"/>
          </w:divBdr>
        </w:div>
        <w:div w:id="26756908">
          <w:marLeft w:val="0"/>
          <w:marRight w:val="0"/>
          <w:marTop w:val="0"/>
          <w:marBottom w:val="0"/>
          <w:divBdr>
            <w:top w:val="none" w:sz="0" w:space="0" w:color="auto"/>
            <w:left w:val="none" w:sz="0" w:space="0" w:color="auto"/>
            <w:bottom w:val="none" w:sz="0" w:space="0" w:color="auto"/>
            <w:right w:val="none" w:sz="0" w:space="0" w:color="auto"/>
          </w:divBdr>
        </w:div>
        <w:div w:id="2008752715">
          <w:marLeft w:val="0"/>
          <w:marRight w:val="0"/>
          <w:marTop w:val="0"/>
          <w:marBottom w:val="0"/>
          <w:divBdr>
            <w:top w:val="none" w:sz="0" w:space="0" w:color="auto"/>
            <w:left w:val="none" w:sz="0" w:space="0" w:color="auto"/>
            <w:bottom w:val="none" w:sz="0" w:space="0" w:color="auto"/>
            <w:right w:val="none" w:sz="0" w:space="0" w:color="auto"/>
          </w:divBdr>
        </w:div>
        <w:div w:id="844395864">
          <w:marLeft w:val="0"/>
          <w:marRight w:val="0"/>
          <w:marTop w:val="0"/>
          <w:marBottom w:val="0"/>
          <w:divBdr>
            <w:top w:val="none" w:sz="0" w:space="0" w:color="auto"/>
            <w:left w:val="none" w:sz="0" w:space="0" w:color="auto"/>
            <w:bottom w:val="none" w:sz="0" w:space="0" w:color="auto"/>
            <w:right w:val="none" w:sz="0" w:space="0" w:color="auto"/>
          </w:divBdr>
        </w:div>
        <w:div w:id="1529641511">
          <w:marLeft w:val="0"/>
          <w:marRight w:val="0"/>
          <w:marTop w:val="0"/>
          <w:marBottom w:val="0"/>
          <w:divBdr>
            <w:top w:val="none" w:sz="0" w:space="0" w:color="auto"/>
            <w:left w:val="none" w:sz="0" w:space="0" w:color="auto"/>
            <w:bottom w:val="none" w:sz="0" w:space="0" w:color="auto"/>
            <w:right w:val="none" w:sz="0" w:space="0" w:color="auto"/>
          </w:divBdr>
        </w:div>
        <w:div w:id="1452477912">
          <w:marLeft w:val="0"/>
          <w:marRight w:val="0"/>
          <w:marTop w:val="0"/>
          <w:marBottom w:val="0"/>
          <w:divBdr>
            <w:top w:val="none" w:sz="0" w:space="0" w:color="auto"/>
            <w:left w:val="none" w:sz="0" w:space="0" w:color="auto"/>
            <w:bottom w:val="none" w:sz="0" w:space="0" w:color="auto"/>
            <w:right w:val="none" w:sz="0" w:space="0" w:color="auto"/>
          </w:divBdr>
        </w:div>
        <w:div w:id="589583228">
          <w:marLeft w:val="0"/>
          <w:marRight w:val="0"/>
          <w:marTop w:val="0"/>
          <w:marBottom w:val="0"/>
          <w:divBdr>
            <w:top w:val="none" w:sz="0" w:space="0" w:color="auto"/>
            <w:left w:val="none" w:sz="0" w:space="0" w:color="auto"/>
            <w:bottom w:val="none" w:sz="0" w:space="0" w:color="auto"/>
            <w:right w:val="none" w:sz="0" w:space="0" w:color="auto"/>
          </w:divBdr>
        </w:div>
        <w:div w:id="1271819641">
          <w:marLeft w:val="0"/>
          <w:marRight w:val="0"/>
          <w:marTop w:val="0"/>
          <w:marBottom w:val="0"/>
          <w:divBdr>
            <w:top w:val="none" w:sz="0" w:space="0" w:color="auto"/>
            <w:left w:val="none" w:sz="0" w:space="0" w:color="auto"/>
            <w:bottom w:val="none" w:sz="0" w:space="0" w:color="auto"/>
            <w:right w:val="none" w:sz="0" w:space="0" w:color="auto"/>
          </w:divBdr>
        </w:div>
        <w:div w:id="1426461801">
          <w:marLeft w:val="0"/>
          <w:marRight w:val="0"/>
          <w:marTop w:val="0"/>
          <w:marBottom w:val="0"/>
          <w:divBdr>
            <w:top w:val="none" w:sz="0" w:space="0" w:color="auto"/>
            <w:left w:val="none" w:sz="0" w:space="0" w:color="auto"/>
            <w:bottom w:val="none" w:sz="0" w:space="0" w:color="auto"/>
            <w:right w:val="none" w:sz="0" w:space="0" w:color="auto"/>
          </w:divBdr>
        </w:div>
      </w:divsChild>
    </w:div>
    <w:div w:id="442963138">
      <w:bodyDiv w:val="1"/>
      <w:marLeft w:val="0"/>
      <w:marRight w:val="0"/>
      <w:marTop w:val="0"/>
      <w:marBottom w:val="0"/>
      <w:divBdr>
        <w:top w:val="none" w:sz="0" w:space="0" w:color="auto"/>
        <w:left w:val="none" w:sz="0" w:space="0" w:color="auto"/>
        <w:bottom w:val="none" w:sz="0" w:space="0" w:color="auto"/>
        <w:right w:val="none" w:sz="0" w:space="0" w:color="auto"/>
      </w:divBdr>
      <w:divsChild>
        <w:div w:id="554854401">
          <w:marLeft w:val="0"/>
          <w:marRight w:val="0"/>
          <w:marTop w:val="0"/>
          <w:marBottom w:val="0"/>
          <w:divBdr>
            <w:top w:val="none" w:sz="0" w:space="0" w:color="auto"/>
            <w:left w:val="none" w:sz="0" w:space="0" w:color="auto"/>
            <w:bottom w:val="none" w:sz="0" w:space="0" w:color="auto"/>
            <w:right w:val="none" w:sz="0" w:space="0" w:color="auto"/>
          </w:divBdr>
          <w:divsChild>
            <w:div w:id="1716463533">
              <w:marLeft w:val="0"/>
              <w:marRight w:val="0"/>
              <w:marTop w:val="0"/>
              <w:marBottom w:val="0"/>
              <w:divBdr>
                <w:top w:val="none" w:sz="0" w:space="0" w:color="auto"/>
                <w:left w:val="none" w:sz="0" w:space="0" w:color="auto"/>
                <w:bottom w:val="none" w:sz="0" w:space="0" w:color="auto"/>
                <w:right w:val="none" w:sz="0" w:space="0" w:color="auto"/>
              </w:divBdr>
            </w:div>
          </w:divsChild>
        </w:div>
        <w:div w:id="226914242">
          <w:marLeft w:val="0"/>
          <w:marRight w:val="0"/>
          <w:marTop w:val="0"/>
          <w:marBottom w:val="0"/>
          <w:divBdr>
            <w:top w:val="none" w:sz="0" w:space="0" w:color="auto"/>
            <w:left w:val="none" w:sz="0" w:space="0" w:color="auto"/>
            <w:bottom w:val="none" w:sz="0" w:space="0" w:color="auto"/>
            <w:right w:val="none" w:sz="0" w:space="0" w:color="auto"/>
          </w:divBdr>
        </w:div>
      </w:divsChild>
    </w:div>
    <w:div w:id="632448526">
      <w:bodyDiv w:val="1"/>
      <w:marLeft w:val="0"/>
      <w:marRight w:val="0"/>
      <w:marTop w:val="0"/>
      <w:marBottom w:val="0"/>
      <w:divBdr>
        <w:top w:val="none" w:sz="0" w:space="0" w:color="auto"/>
        <w:left w:val="none" w:sz="0" w:space="0" w:color="auto"/>
        <w:bottom w:val="none" w:sz="0" w:space="0" w:color="auto"/>
        <w:right w:val="none" w:sz="0" w:space="0" w:color="auto"/>
      </w:divBdr>
      <w:divsChild>
        <w:div w:id="1775242978">
          <w:marLeft w:val="0"/>
          <w:marRight w:val="0"/>
          <w:marTop w:val="0"/>
          <w:marBottom w:val="0"/>
          <w:divBdr>
            <w:top w:val="none" w:sz="0" w:space="0" w:color="auto"/>
            <w:left w:val="none" w:sz="0" w:space="0" w:color="auto"/>
            <w:bottom w:val="none" w:sz="0" w:space="0" w:color="auto"/>
            <w:right w:val="none" w:sz="0" w:space="0" w:color="auto"/>
          </w:divBdr>
        </w:div>
        <w:div w:id="296766938">
          <w:marLeft w:val="0"/>
          <w:marRight w:val="0"/>
          <w:marTop w:val="0"/>
          <w:marBottom w:val="0"/>
          <w:divBdr>
            <w:top w:val="none" w:sz="0" w:space="0" w:color="auto"/>
            <w:left w:val="none" w:sz="0" w:space="0" w:color="auto"/>
            <w:bottom w:val="none" w:sz="0" w:space="0" w:color="auto"/>
            <w:right w:val="none" w:sz="0" w:space="0" w:color="auto"/>
          </w:divBdr>
        </w:div>
        <w:div w:id="973175494">
          <w:marLeft w:val="0"/>
          <w:marRight w:val="0"/>
          <w:marTop w:val="0"/>
          <w:marBottom w:val="0"/>
          <w:divBdr>
            <w:top w:val="none" w:sz="0" w:space="0" w:color="auto"/>
            <w:left w:val="none" w:sz="0" w:space="0" w:color="auto"/>
            <w:bottom w:val="none" w:sz="0" w:space="0" w:color="auto"/>
            <w:right w:val="none" w:sz="0" w:space="0" w:color="auto"/>
          </w:divBdr>
        </w:div>
        <w:div w:id="420875886">
          <w:marLeft w:val="0"/>
          <w:marRight w:val="0"/>
          <w:marTop w:val="0"/>
          <w:marBottom w:val="0"/>
          <w:divBdr>
            <w:top w:val="none" w:sz="0" w:space="0" w:color="auto"/>
            <w:left w:val="none" w:sz="0" w:space="0" w:color="auto"/>
            <w:bottom w:val="none" w:sz="0" w:space="0" w:color="auto"/>
            <w:right w:val="none" w:sz="0" w:space="0" w:color="auto"/>
          </w:divBdr>
        </w:div>
      </w:divsChild>
    </w:div>
    <w:div w:id="205901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e1eff2c-1e84-4635-bedc-5bab7da27247" xsi:nil="true"/>
    <lcf76f155ced4ddcb4097134ff3c332f xmlns="088c7480-7d10-49fc-a1bf-227b1045c7d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517D3-3807-4A23-8A7A-D8D5A7497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f03cf-28fc-4b76-afb4-3fc89aadb1f7"/>
    <ds:schemaRef ds:uri="61c17d52-a973-41cc-ab2e-aa006b6f1960"/>
    <ds:schemaRef ds:uri="088c7480-7d10-49fc-a1bf-227b1045c7d3"/>
    <ds:schemaRef ds:uri="8e1eff2c-1e84-4635-bedc-5bab7da27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AE3B0-C9E9-44B0-B6C8-6D5B1C31E012}">
  <ds:schemaRefs>
    <ds:schemaRef ds:uri="http://schemas.openxmlformats.org/officeDocument/2006/bibliography"/>
  </ds:schemaRefs>
</ds:datastoreItem>
</file>

<file path=customXml/itemProps3.xml><?xml version="1.0" encoding="utf-8"?>
<ds:datastoreItem xmlns:ds="http://schemas.openxmlformats.org/officeDocument/2006/customXml" ds:itemID="{148ABB62-B6C7-4E27-88DF-2195D7B12A61}">
  <ds:schemaRefs>
    <ds:schemaRef ds:uri="http://schemas.microsoft.com/office/2006/metadata/properties"/>
    <ds:schemaRef ds:uri="http://schemas.microsoft.com/office/infopath/2007/PartnerControls"/>
    <ds:schemaRef ds:uri="http://schemas.microsoft.com/sharepoint/v3"/>
    <ds:schemaRef ds:uri="8e1eff2c-1e84-4635-bedc-5bab7da27247"/>
    <ds:schemaRef ds:uri="088c7480-7d10-49fc-a1bf-227b1045c7d3"/>
  </ds:schemaRefs>
</ds:datastoreItem>
</file>

<file path=customXml/itemProps4.xml><?xml version="1.0" encoding="utf-8"?>
<ds:datastoreItem xmlns:ds="http://schemas.openxmlformats.org/officeDocument/2006/customXml" ds:itemID="{23CE2F76-4F87-4666-93FE-C59DF18CBE6B}">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b4dc3506-d2de-4fd8-b068-77e0f450a3a6}"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1292</Words>
  <Characters>9140</Characters>
  <Application>Microsoft Office Word</Application>
  <DocSecurity>0</DocSecurity>
  <Lines>190</Lines>
  <Paragraphs>98</Paragraphs>
  <ScaleCrop>false</ScaleCrop>
  <HeadingPairs>
    <vt:vector size="2" baseType="variant">
      <vt:variant>
        <vt:lpstr>Title</vt:lpstr>
      </vt:variant>
      <vt:variant>
        <vt:i4>1</vt:i4>
      </vt:variant>
    </vt:vector>
  </HeadingPairs>
  <TitlesOfParts>
    <vt:vector size="1" baseType="lpstr">
      <vt:lpstr/>
    </vt:vector>
  </TitlesOfParts>
  <Company>Spire Healthcare</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Tracey</dc:creator>
  <cp:lastModifiedBy>Olivia Redfearn</cp:lastModifiedBy>
  <cp:revision>4</cp:revision>
  <cp:lastPrinted>2021-04-05T16:42:00Z</cp:lastPrinted>
  <dcterms:created xsi:type="dcterms:W3CDTF">2026-08-18T16:50:00Z</dcterms:created>
  <dcterms:modified xsi:type="dcterms:W3CDTF">2026-08-21T14:16:00Z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3c2d4256fcf37870e9a974ef62b513e766f74419b8a5aacf8d6bba504d2cdc6b</vt:lpwstr>
  </property>
  <property fmtid="{D5CDD505-2E9C-101B-9397-08002B2CF9AE}" pid="3" name="ContentTypeId">
    <vt:lpwstr>0x01010064CF3020F4D2CA44AD24B414185DE724</vt:lpwstr>
  </property>
  <property fmtid="{D5CDD505-2E9C-101B-9397-08002B2CF9AE}" pid="4" name="MediaServiceImageTags">
    <vt:lpwstr/>
  </property>
</Properties>
</file>