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6246EF31" w:rsidR="005E1013" w:rsidRDefault="00651468" w:rsidP="005E1013">
      <w:pPr>
        <w:spacing w:line="240" w:lineRule="auto"/>
        <w:rPr>
          <w:noProof/>
          <w:lang w:eastAsia="en-GB"/>
        </w:rPr>
      </w:pPr>
      <w:sdt>
        <w:sdtPr>
          <w:rPr>
            <w:rStyle w:val="TitleChar"/>
            <w:sz w:val="44"/>
            <w:szCs w:val="44"/>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Pr>
              <w:rStyle w:val="TitleChar"/>
              <w:sz w:val="44"/>
              <w:szCs w:val="44"/>
            </w:rPr>
            <w:t xml:space="preserve">Clinical Network Administrator </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0E091F26" w:rsidR="00966F66" w:rsidRPr="000027EE" w:rsidRDefault="008B7F69" w:rsidP="4227B2D3">
            <w:pPr>
              <w:spacing w:before="100" w:after="100"/>
              <w:rPr>
                <w:rFonts w:eastAsia="Gill Sans MT" w:cs="Calibri"/>
                <w:szCs w:val="22"/>
              </w:rPr>
            </w:pPr>
            <w:r>
              <w:rPr>
                <w:rFonts w:eastAsia="Gill Sans MT" w:cs="Calibri"/>
                <w:szCs w:val="22"/>
              </w:rPr>
              <w:t xml:space="preserve">Clinical Network Administrator </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60958861" w:rsidR="00966F66" w:rsidRPr="000027EE" w:rsidRDefault="008B7F69" w:rsidP="4227B2D3">
            <w:pPr>
              <w:spacing w:before="100" w:after="100"/>
              <w:rPr>
                <w:rFonts w:eastAsia="Gill Sans MT" w:cs="Calibri"/>
                <w:szCs w:val="22"/>
              </w:rPr>
            </w:pPr>
            <w:r>
              <w:rPr>
                <w:rFonts w:eastAsia="Gill Sans MT" w:cs="Calibri"/>
                <w:szCs w:val="22"/>
              </w:rPr>
              <w:t>NSC</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48BD1F83" w:rsidR="00966F66" w:rsidRPr="000027EE" w:rsidRDefault="008B7F69" w:rsidP="4227B2D3">
            <w:pPr>
              <w:spacing w:before="100" w:after="100"/>
              <w:rPr>
                <w:rFonts w:eastAsia="Gill Sans MT" w:cs="Calibri"/>
                <w:szCs w:val="22"/>
              </w:rPr>
            </w:pPr>
            <w:r>
              <w:rPr>
                <w:rFonts w:eastAsia="Gill Sans MT" w:cs="Calibri"/>
                <w:szCs w:val="22"/>
              </w:rPr>
              <w:t>Remote</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3E9E39D8" w:rsidR="00966F66" w:rsidRPr="000027EE" w:rsidRDefault="008B7F69" w:rsidP="4227B2D3">
            <w:pPr>
              <w:spacing w:before="100" w:after="100"/>
              <w:rPr>
                <w:rFonts w:eastAsia="Gill Sans MT" w:cs="Calibri"/>
                <w:szCs w:val="22"/>
              </w:rPr>
            </w:pPr>
            <w:r>
              <w:rPr>
                <w:rFonts w:eastAsia="Gill Sans MT" w:cs="Calibri"/>
                <w:szCs w:val="22"/>
              </w:rPr>
              <w:t>Service Lead</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3DB63B7E" w14:textId="32A43BAF" w:rsidR="00966F66" w:rsidRPr="000027EE" w:rsidRDefault="008B7F69" w:rsidP="4227B2D3">
            <w:pPr>
              <w:spacing w:before="100" w:after="100"/>
              <w:rPr>
                <w:rFonts w:eastAsia="Gill Sans MT" w:cs="Calibri"/>
                <w:szCs w:val="22"/>
              </w:rPr>
            </w:pPr>
            <w:r>
              <w:rPr>
                <w:rFonts w:eastAsia="Gill Sans MT" w:cs="Calibri"/>
                <w:szCs w:val="22"/>
              </w:rPr>
              <w:t>No</w:t>
            </w: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64F826BA" w14:textId="77777777" w:rsidR="008B7F69" w:rsidRPr="008B7F69" w:rsidRDefault="008B7F69" w:rsidP="008B7F69">
            <w:pPr>
              <w:spacing w:before="100" w:after="100"/>
              <w:rPr>
                <w:rFonts w:eastAsia="Calibri" w:cs="Calibri"/>
                <w:bCs/>
                <w:szCs w:val="22"/>
              </w:rPr>
            </w:pPr>
            <w:r w:rsidRPr="008B7F69">
              <w:rPr>
                <w:rFonts w:eastAsia="Calibri" w:cs="Calibri"/>
                <w:bCs/>
                <w:szCs w:val="22"/>
              </w:rPr>
              <w:t xml:space="preserve">The primary focus of the Clinical Network Administrator role is to provide day to day support for Vita Health Group’s Corporate treatment networks and 3rd party clinical suppliers. The right candidate will have a strong administration background, a keen eye for detail and enjoy working in a fast-paced environment. </w:t>
            </w:r>
          </w:p>
          <w:p w14:paraId="027DF167" w14:textId="2145853D" w:rsidR="00966F66" w:rsidRPr="000027EE" w:rsidRDefault="00966F66" w:rsidP="000027EE">
            <w:pPr>
              <w:spacing w:before="100" w:after="100" w:line="276" w:lineRule="auto"/>
              <w:rPr>
                <w:rFonts w:eastAsia="Calibri" w:cs="Calibri"/>
                <w:szCs w:val="22"/>
              </w:rPr>
            </w:pP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3D8DB2C1" w14:textId="77777777" w:rsidR="008B7F69" w:rsidRPr="008B7F69" w:rsidRDefault="008B7F69" w:rsidP="008B7F69">
            <w:pPr>
              <w:numPr>
                <w:ilvl w:val="0"/>
                <w:numId w:val="11"/>
              </w:numPr>
              <w:spacing w:before="100" w:after="100" w:line="257" w:lineRule="auto"/>
              <w:rPr>
                <w:rFonts w:eastAsia="Calibri" w:cs="Calibri"/>
                <w:szCs w:val="22"/>
              </w:rPr>
            </w:pPr>
            <w:r w:rsidRPr="008B7F69">
              <w:rPr>
                <w:rFonts w:eastAsia="Calibri" w:cs="Calibri"/>
                <w:szCs w:val="22"/>
              </w:rPr>
              <w:t>Adhering to service levels which ensure our clients are placed into treatment with our clinical experts within a timely manner.</w:t>
            </w:r>
          </w:p>
          <w:p w14:paraId="000F61F2" w14:textId="77777777" w:rsidR="008B7F69" w:rsidRPr="008B7F69" w:rsidRDefault="008B7F69" w:rsidP="008B7F69">
            <w:pPr>
              <w:numPr>
                <w:ilvl w:val="0"/>
                <w:numId w:val="11"/>
              </w:numPr>
              <w:spacing w:before="100" w:after="100" w:line="257" w:lineRule="auto"/>
              <w:rPr>
                <w:rFonts w:eastAsia="Calibri" w:cs="Calibri"/>
                <w:szCs w:val="22"/>
              </w:rPr>
            </w:pPr>
            <w:r w:rsidRPr="008B7F69">
              <w:rPr>
                <w:rFonts w:eastAsia="Calibri" w:cs="Calibri"/>
                <w:szCs w:val="22"/>
              </w:rPr>
              <w:t>Work to tight deadlines to enable accurate and timely payments to our treatment providers by validating and approving invoices.</w:t>
            </w:r>
          </w:p>
          <w:p w14:paraId="692D2D7F" w14:textId="77777777" w:rsidR="008B7F69" w:rsidRPr="008B7F69" w:rsidRDefault="008B7F69" w:rsidP="008B7F69">
            <w:pPr>
              <w:numPr>
                <w:ilvl w:val="0"/>
                <w:numId w:val="11"/>
              </w:numPr>
              <w:spacing w:before="100" w:after="100" w:line="257" w:lineRule="auto"/>
              <w:rPr>
                <w:rFonts w:eastAsia="Calibri" w:cs="Calibri"/>
                <w:szCs w:val="22"/>
              </w:rPr>
            </w:pPr>
            <w:r w:rsidRPr="008B7F69">
              <w:rPr>
                <w:rFonts w:eastAsia="Calibri" w:cs="Calibri"/>
                <w:szCs w:val="22"/>
              </w:rPr>
              <w:t>Updating client files with clinical activity such as outcome measures and appointments.</w:t>
            </w:r>
          </w:p>
          <w:p w14:paraId="05373DE7" w14:textId="77777777" w:rsidR="008B7F69" w:rsidRPr="008B7F69" w:rsidRDefault="008B7F69" w:rsidP="008B7F69">
            <w:pPr>
              <w:numPr>
                <w:ilvl w:val="0"/>
                <w:numId w:val="11"/>
              </w:numPr>
              <w:spacing w:before="100" w:after="100" w:line="257" w:lineRule="auto"/>
              <w:rPr>
                <w:rFonts w:eastAsia="Calibri" w:cs="Calibri"/>
                <w:szCs w:val="22"/>
              </w:rPr>
            </w:pPr>
            <w:r w:rsidRPr="008B7F69">
              <w:rPr>
                <w:rFonts w:eastAsia="Calibri" w:cs="Calibri"/>
                <w:szCs w:val="22"/>
              </w:rPr>
              <w:t xml:space="preserve">Liaise accordingly with our clinical team on a regular basis to support with any issues with non-compliance of service levels and Key Performance Indicators (KPI’s) </w:t>
            </w:r>
          </w:p>
          <w:p w14:paraId="334E8316" w14:textId="77777777" w:rsidR="008B7F69" w:rsidRPr="008B7F69" w:rsidRDefault="008B7F69" w:rsidP="008B7F69">
            <w:pPr>
              <w:numPr>
                <w:ilvl w:val="0"/>
                <w:numId w:val="11"/>
              </w:numPr>
              <w:spacing w:before="100" w:after="100" w:line="257" w:lineRule="auto"/>
              <w:rPr>
                <w:rFonts w:eastAsia="Calibri" w:cs="Calibri"/>
                <w:szCs w:val="22"/>
              </w:rPr>
            </w:pPr>
            <w:r w:rsidRPr="008B7F69">
              <w:rPr>
                <w:rFonts w:eastAsia="Calibri" w:cs="Calibri"/>
                <w:szCs w:val="22"/>
              </w:rPr>
              <w:t>Organising and tracking the auditing of existing and potential providers to both improve and maintain quality across the treatment Network.</w:t>
            </w:r>
          </w:p>
          <w:p w14:paraId="6607B75C" w14:textId="77777777" w:rsidR="008B7F69" w:rsidRPr="008B7F69" w:rsidRDefault="008B7F69" w:rsidP="008B7F69">
            <w:pPr>
              <w:numPr>
                <w:ilvl w:val="0"/>
                <w:numId w:val="11"/>
              </w:numPr>
              <w:spacing w:before="100" w:after="100" w:line="257" w:lineRule="auto"/>
              <w:rPr>
                <w:rFonts w:eastAsia="Calibri" w:cs="Calibri"/>
                <w:szCs w:val="22"/>
              </w:rPr>
            </w:pPr>
            <w:r w:rsidRPr="008B7F69">
              <w:rPr>
                <w:rFonts w:eastAsia="Calibri" w:cs="Calibri"/>
                <w:szCs w:val="22"/>
              </w:rPr>
              <w:t>Responsible for maintaining the Corporate Network; adjusting the system for changes to details, staffing, holidays etc.</w:t>
            </w:r>
          </w:p>
          <w:p w14:paraId="5112327E" w14:textId="77777777" w:rsidR="008B7F69" w:rsidRPr="008B7F69" w:rsidRDefault="008B7F69" w:rsidP="008B7F69">
            <w:pPr>
              <w:numPr>
                <w:ilvl w:val="0"/>
                <w:numId w:val="11"/>
              </w:numPr>
              <w:spacing w:before="100" w:after="100" w:line="257" w:lineRule="auto"/>
              <w:rPr>
                <w:rFonts w:eastAsia="Calibri" w:cs="Calibri"/>
                <w:szCs w:val="22"/>
              </w:rPr>
            </w:pPr>
            <w:r w:rsidRPr="008B7F69">
              <w:rPr>
                <w:rFonts w:eastAsia="Calibri" w:cs="Calibri"/>
                <w:szCs w:val="22"/>
              </w:rPr>
              <w:t xml:space="preserve">Write and distribute a monthly newsletter with important business updates, </w:t>
            </w:r>
            <w:proofErr w:type="gramStart"/>
            <w:r w:rsidRPr="008B7F69">
              <w:rPr>
                <w:rFonts w:eastAsia="Calibri" w:cs="Calibri"/>
                <w:szCs w:val="22"/>
              </w:rPr>
              <w:t>expectations</w:t>
            </w:r>
            <w:proofErr w:type="gramEnd"/>
            <w:r w:rsidRPr="008B7F69">
              <w:rPr>
                <w:rFonts w:eastAsia="Calibri" w:cs="Calibri"/>
                <w:szCs w:val="22"/>
              </w:rPr>
              <w:t xml:space="preserve"> and guidance.</w:t>
            </w:r>
          </w:p>
          <w:p w14:paraId="4227DF18" w14:textId="77777777" w:rsidR="008B7F69" w:rsidRPr="008B7F69" w:rsidRDefault="008B7F69" w:rsidP="008B7F69">
            <w:pPr>
              <w:numPr>
                <w:ilvl w:val="0"/>
                <w:numId w:val="11"/>
              </w:numPr>
              <w:spacing w:before="100" w:after="100" w:line="257" w:lineRule="auto"/>
              <w:rPr>
                <w:rFonts w:eastAsia="Calibri" w:cs="Calibri"/>
                <w:szCs w:val="22"/>
              </w:rPr>
            </w:pPr>
            <w:r w:rsidRPr="008B7F69">
              <w:rPr>
                <w:rFonts w:eastAsia="Calibri" w:cs="Calibri"/>
                <w:szCs w:val="22"/>
              </w:rPr>
              <w:lastRenderedPageBreak/>
              <w:t xml:space="preserve">Be the main point of contact for </w:t>
            </w:r>
            <w:proofErr w:type="gramStart"/>
            <w:r w:rsidRPr="008B7F69">
              <w:rPr>
                <w:rFonts w:eastAsia="Calibri" w:cs="Calibri"/>
                <w:szCs w:val="22"/>
              </w:rPr>
              <w:t>day to day</w:t>
            </w:r>
            <w:proofErr w:type="gramEnd"/>
            <w:r w:rsidRPr="008B7F69">
              <w:rPr>
                <w:rFonts w:eastAsia="Calibri" w:cs="Calibri"/>
                <w:szCs w:val="22"/>
              </w:rPr>
              <w:t xml:space="preserve"> queries and any other administrative duties</w:t>
            </w:r>
          </w:p>
          <w:p w14:paraId="71C434F7" w14:textId="77777777" w:rsidR="000027EE" w:rsidRPr="000027EE" w:rsidRDefault="000027EE" w:rsidP="1E5E83AD">
            <w:pPr>
              <w:spacing w:before="100" w:after="100" w:line="257" w:lineRule="auto"/>
              <w:rPr>
                <w:rFonts w:eastAsia="Calibri" w:cs="Calibri"/>
                <w:szCs w:val="22"/>
              </w:rPr>
            </w:pPr>
          </w:p>
          <w:p w14:paraId="26878AA0" w14:textId="7086785B" w:rsidR="00966F66" w:rsidRPr="000027EE" w:rsidRDefault="1C047F5D" w:rsidP="000027EE">
            <w:pPr>
              <w:spacing w:before="100" w:after="100" w:line="257" w:lineRule="auto"/>
              <w:rPr>
                <w:b/>
                <w:bCs/>
              </w:rPr>
            </w:pPr>
            <w:r w:rsidRPr="000027EE">
              <w:rPr>
                <w:rFonts w:eastAsia="Calibri" w:cs="Calibri"/>
                <w:b/>
                <w:bCs/>
                <w:szCs w:val="22"/>
              </w:rPr>
              <w:t>Equality Diversity &amp; Inclusion (EDI)</w:t>
            </w:r>
          </w:p>
          <w:p w14:paraId="1777DCDF" w14:textId="1585F1EF" w:rsidR="00966F66" w:rsidRPr="000027EE" w:rsidRDefault="1C047F5D" w:rsidP="00DF288D">
            <w:pPr>
              <w:pStyle w:val="ListParagraph"/>
              <w:numPr>
                <w:ilvl w:val="0"/>
                <w:numId w:val="10"/>
              </w:numPr>
              <w:spacing w:before="100" w:after="100" w:line="257" w:lineRule="auto"/>
            </w:pPr>
            <w:r w:rsidRPr="000027EE">
              <w:rPr>
                <w:rFonts w:eastAsia="Calibri"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62A06A83" w14:textId="6E7885F4"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Be aware of the impact of your behaviour on others</w:t>
            </w:r>
          </w:p>
          <w:p w14:paraId="76A8559B" w14:textId="422924CD"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Ensure that others are treated with fairness, </w:t>
            </w:r>
            <w:proofErr w:type="gramStart"/>
            <w:r w:rsidRPr="000027EE">
              <w:t>dignity</w:t>
            </w:r>
            <w:proofErr w:type="gramEnd"/>
            <w:r w:rsidRPr="000027EE">
              <w:t xml:space="preserve"> and respect</w:t>
            </w:r>
          </w:p>
          <w:p w14:paraId="710A8156" w14:textId="129A8965"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Maintain and develop your knowledge about what EDI is and why it is important</w:t>
            </w:r>
          </w:p>
          <w:p w14:paraId="064CC7CC" w14:textId="38405D90"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Be prepared to challenge bias, discrimination and prejudice if </w:t>
            </w:r>
            <w:proofErr w:type="gramStart"/>
            <w:r w:rsidRPr="000027EE">
              <w:t>possible</w:t>
            </w:r>
            <w:proofErr w:type="gramEnd"/>
            <w:r w:rsidRPr="000027EE">
              <w:t xml:space="preserve"> to do so and raise with your manager and EDI team</w:t>
            </w:r>
          </w:p>
          <w:p w14:paraId="709F1DAE" w14:textId="6DEC2AC3"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Encourage and support others to feel confident in speaking up if they have been subjected to or witnessed bias, </w:t>
            </w:r>
            <w:proofErr w:type="gramStart"/>
            <w:r w:rsidRPr="000027EE">
              <w:t>discrimination</w:t>
            </w:r>
            <w:proofErr w:type="gramEnd"/>
            <w:r w:rsidRPr="000027EE">
              <w:t xml:space="preserve"> or prejudice</w:t>
            </w:r>
          </w:p>
          <w:p w14:paraId="5B0D39C4" w14:textId="455E2B00"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Be prepared to speak up for others if you witness bias, </w:t>
            </w:r>
            <w:proofErr w:type="gramStart"/>
            <w:r w:rsidRPr="000027EE">
              <w:t>discrimination</w:t>
            </w:r>
            <w:proofErr w:type="gramEnd"/>
            <w:r w:rsidRPr="000027EE">
              <w:t xml:space="preserve"> or prejudice</w:t>
            </w:r>
          </w:p>
          <w:p w14:paraId="44BDB607" w14:textId="5E2E4696" w:rsidR="00966F66" w:rsidRPr="000027EE" w:rsidRDefault="00966F66" w:rsidP="1E5E83AD">
            <w:pPr>
              <w:pStyle w:val="ListParagraph"/>
              <w:spacing w:before="100" w:after="100"/>
              <w:rPr>
                <w:rFonts w:eastAsia="Tw Cen MT" w:cs="Times New Roman"/>
                <w:szCs w:val="22"/>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766E5BC" w14:textId="77777777" w:rsidR="00966F66" w:rsidRDefault="00966F66" w:rsidP="00966F66">
            <w:pPr>
              <w:spacing w:before="100" w:after="100"/>
            </w:pP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183FB023" w:rsidR="00966F66" w:rsidRDefault="00966F66" w:rsidP="5D247394">
            <w:pPr>
              <w:spacing w:before="100" w:after="100"/>
              <w:rPr>
                <w:rFonts w:eastAsia="Calibri" w:cs="Calibri"/>
                <w:sz w:val="21"/>
                <w:szCs w:val="21"/>
              </w:rPr>
            </w:pP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170BC049" w:rsidR="00966F66" w:rsidRPr="00966F66" w:rsidRDefault="00966F66" w:rsidP="00966F66">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41100D6F" w:rsidR="00966F66" w:rsidRPr="008B7F69" w:rsidRDefault="008B7F69" w:rsidP="008B7F69">
            <w:pPr>
              <w:pStyle w:val="BulletListDense"/>
              <w:numPr>
                <w:ilvl w:val="0"/>
                <w:numId w:val="9"/>
              </w:numPr>
              <w:rPr>
                <w:szCs w:val="22"/>
              </w:rPr>
            </w:pPr>
            <w:r w:rsidRPr="00973228">
              <w:rPr>
                <w:szCs w:val="22"/>
              </w:rPr>
              <w:t xml:space="preserve">GCSE Maths, English, IT at C </w:t>
            </w:r>
            <w:proofErr w:type="gramStart"/>
            <w:r w:rsidRPr="00973228">
              <w:rPr>
                <w:szCs w:val="22"/>
              </w:rPr>
              <w:t xml:space="preserve">grades </w:t>
            </w:r>
            <w:r w:rsidRPr="00973228">
              <w:rPr>
                <w:spacing w:val="-43"/>
                <w:szCs w:val="22"/>
              </w:rPr>
              <w:t xml:space="preserve"> </w:t>
            </w:r>
            <w:r w:rsidRPr="00973228">
              <w:rPr>
                <w:szCs w:val="22"/>
              </w:rPr>
              <w:t>and</w:t>
            </w:r>
            <w:proofErr w:type="gramEnd"/>
            <w:r w:rsidRPr="00973228">
              <w:rPr>
                <w:spacing w:val="1"/>
                <w:szCs w:val="22"/>
              </w:rPr>
              <w:t xml:space="preserve"> </w:t>
            </w:r>
            <w:r w:rsidRPr="00973228">
              <w:rPr>
                <w:szCs w:val="22"/>
              </w:rPr>
              <w:t>above.</w:t>
            </w:r>
          </w:p>
        </w:tc>
        <w:tc>
          <w:tcPr>
            <w:tcW w:w="3728" w:type="dxa"/>
          </w:tcPr>
          <w:p w14:paraId="249563A3" w14:textId="77777777" w:rsidR="00966F66" w:rsidRPr="008B7F69" w:rsidRDefault="00966F66" w:rsidP="008B7F69">
            <w:pPr>
              <w:spacing w:beforeLines="100" w:before="240" w:afterLines="100" w:after="240"/>
              <w:ind w:left="360"/>
              <w:rPr>
                <w:rFonts w:cs="Calibri"/>
                <w:szCs w:val="22"/>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03154856" w:rsidR="00966F66" w:rsidRPr="00233201" w:rsidRDefault="00966F66" w:rsidP="008B7F69">
            <w:pPr>
              <w:shd w:val="clear" w:color="auto" w:fill="FFFFFF"/>
              <w:spacing w:before="100" w:beforeAutospacing="1" w:after="100" w:afterAutospacing="1"/>
              <w:ind w:left="720"/>
              <w:rPr>
                <w:rFonts w:eastAsia="Times New Roman" w:cs="Calibri"/>
                <w:color w:val="333333"/>
                <w:szCs w:val="22"/>
                <w:lang w:eastAsia="en-GB"/>
              </w:rPr>
            </w:pPr>
          </w:p>
        </w:tc>
        <w:tc>
          <w:tcPr>
            <w:tcW w:w="3728" w:type="dxa"/>
          </w:tcPr>
          <w:p w14:paraId="73BCA857" w14:textId="6284B02E" w:rsidR="00966F66" w:rsidRPr="00233201" w:rsidRDefault="00966F66" w:rsidP="008B7F69">
            <w:pPr>
              <w:shd w:val="clear" w:color="auto" w:fill="FFFFFF"/>
              <w:spacing w:before="100" w:beforeAutospacing="1" w:after="100" w:afterAutospacing="1"/>
              <w:ind w:left="720"/>
              <w:rPr>
                <w:rFonts w:eastAsia="Times New Roman" w:cs="Calibri"/>
                <w:color w:val="333333"/>
                <w:szCs w:val="22"/>
                <w:lang w:eastAsia="en-GB"/>
              </w:rPr>
            </w:pP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744CBD0" w14:textId="77777777" w:rsidR="008B7F69" w:rsidRDefault="008B7F69" w:rsidP="008B7F69">
            <w:pPr>
              <w:pStyle w:val="BulletListDense"/>
              <w:numPr>
                <w:ilvl w:val="0"/>
                <w:numId w:val="9"/>
              </w:numPr>
            </w:pPr>
            <w:r>
              <w:t>Excellent coordination, planning and</w:t>
            </w:r>
            <w:r>
              <w:rPr>
                <w:spacing w:val="1"/>
              </w:rPr>
              <w:t xml:space="preserve"> </w:t>
            </w:r>
            <w:r>
              <w:t>organisational</w:t>
            </w:r>
            <w:r>
              <w:rPr>
                <w:spacing w:val="-2"/>
              </w:rPr>
              <w:t xml:space="preserve"> </w:t>
            </w:r>
            <w:r>
              <w:t>skills.</w:t>
            </w:r>
          </w:p>
          <w:p w14:paraId="2F77305B" w14:textId="38DCFAD6" w:rsidR="00E32957" w:rsidRPr="008B7F69" w:rsidRDefault="008B7F69" w:rsidP="008B7F69">
            <w:pPr>
              <w:pStyle w:val="BulletListDense"/>
              <w:numPr>
                <w:ilvl w:val="0"/>
                <w:numId w:val="9"/>
              </w:numPr>
            </w:pPr>
            <w:r>
              <w:t>Proficient in Microsoft Office applications, particularly an intermediate skill level Microsoft Excel.</w:t>
            </w:r>
          </w:p>
        </w:tc>
        <w:tc>
          <w:tcPr>
            <w:tcW w:w="3728" w:type="dxa"/>
          </w:tcPr>
          <w:p w14:paraId="7023B639" w14:textId="77777777" w:rsidR="008B7F69" w:rsidRPr="00973228" w:rsidRDefault="008B7F69" w:rsidP="008B7F69">
            <w:pPr>
              <w:pStyle w:val="TableParagraph"/>
              <w:numPr>
                <w:ilvl w:val="0"/>
                <w:numId w:val="9"/>
              </w:numPr>
              <w:tabs>
                <w:tab w:val="left" w:pos="829"/>
                <w:tab w:val="left" w:pos="830"/>
              </w:tabs>
              <w:spacing w:before="2"/>
              <w:ind w:right="255"/>
            </w:pPr>
            <w:r w:rsidRPr="00973228">
              <w:t xml:space="preserve">Understanding of the UK </w:t>
            </w:r>
            <w:proofErr w:type="gramStart"/>
            <w:r w:rsidRPr="00973228">
              <w:t>privat</w:t>
            </w:r>
            <w:r>
              <w:t xml:space="preserve">e </w:t>
            </w:r>
            <w:r w:rsidRPr="00973228">
              <w:rPr>
                <w:spacing w:val="-43"/>
              </w:rPr>
              <w:t xml:space="preserve"> </w:t>
            </w:r>
            <w:r w:rsidRPr="00973228">
              <w:t>and</w:t>
            </w:r>
            <w:proofErr w:type="gramEnd"/>
            <w:r w:rsidRPr="00973228">
              <w:rPr>
                <w:spacing w:val="1"/>
              </w:rPr>
              <w:t xml:space="preserve"> </w:t>
            </w:r>
            <w:r w:rsidRPr="00973228">
              <w:t>public</w:t>
            </w:r>
            <w:r w:rsidRPr="00973228">
              <w:rPr>
                <w:spacing w:val="-2"/>
              </w:rPr>
              <w:t xml:space="preserve"> </w:t>
            </w:r>
            <w:r w:rsidRPr="00973228">
              <w:t>health</w:t>
            </w:r>
            <w:r w:rsidRPr="00973228">
              <w:rPr>
                <w:spacing w:val="-3"/>
              </w:rPr>
              <w:t xml:space="preserve"> </w:t>
            </w:r>
            <w:r w:rsidRPr="00973228">
              <w:t>systems.</w:t>
            </w:r>
          </w:p>
          <w:p w14:paraId="0A86D72C" w14:textId="57E0CE45" w:rsidR="00966F66" w:rsidRPr="00AC5FDD" w:rsidRDefault="00966F66" w:rsidP="008B7F69">
            <w:pPr>
              <w:pStyle w:val="ListParagraph"/>
              <w:spacing w:beforeLines="100" w:before="240" w:afterLines="100" w:after="240"/>
              <w:rPr>
                <w:rFonts w:eastAsia="Calibri" w:cs="Calibri"/>
                <w:szCs w:val="22"/>
              </w:rPr>
            </w:pP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AC5FDD" w:rsidRDefault="00966F66" w:rsidP="008B7F69">
            <w:pPr>
              <w:pStyle w:val="ListParagraph"/>
              <w:spacing w:beforeLines="100" w:before="240" w:afterLines="100" w:after="240"/>
              <w:rPr>
                <w:rFonts w:cs="Calibri"/>
                <w:szCs w:val="22"/>
              </w:rPr>
            </w:pPr>
          </w:p>
        </w:tc>
        <w:tc>
          <w:tcPr>
            <w:tcW w:w="3728" w:type="dxa"/>
          </w:tcPr>
          <w:p w14:paraId="1F5B2756" w14:textId="77777777" w:rsidR="00966F66" w:rsidRPr="00AC5FDD" w:rsidRDefault="00966F66" w:rsidP="008B7F69">
            <w:pPr>
              <w:pStyle w:val="ListParagraph"/>
              <w:spacing w:beforeLines="100" w:before="240" w:afterLines="100" w:after="240"/>
              <w:rPr>
                <w:rFonts w:cs="Calibri"/>
                <w:szCs w:val="22"/>
              </w:rPr>
            </w:pP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03311F47" w14:textId="77777777" w:rsidR="008B7F69" w:rsidRDefault="008B7F69" w:rsidP="008B7F69">
            <w:pPr>
              <w:pStyle w:val="BulletListDense"/>
              <w:numPr>
                <w:ilvl w:val="0"/>
                <w:numId w:val="9"/>
              </w:numPr>
            </w:pPr>
            <w:r>
              <w:t>Superb time management and prioritisation</w:t>
            </w:r>
            <w:r>
              <w:rPr>
                <w:spacing w:val="1"/>
              </w:rPr>
              <w:t xml:space="preserve"> </w:t>
            </w:r>
            <w:r>
              <w:t>skills.</w:t>
            </w:r>
          </w:p>
          <w:p w14:paraId="57224D41" w14:textId="77777777" w:rsidR="008B7F69" w:rsidRDefault="008B7F69" w:rsidP="008B7F69">
            <w:pPr>
              <w:pStyle w:val="BulletListDense"/>
              <w:numPr>
                <w:ilvl w:val="0"/>
                <w:numId w:val="9"/>
              </w:numPr>
            </w:pPr>
            <w:r>
              <w:t>High level of enthusiasm and motivation.</w:t>
            </w:r>
          </w:p>
          <w:p w14:paraId="59FA92C6" w14:textId="77777777" w:rsidR="008B7F69" w:rsidRPr="00973228" w:rsidRDefault="008B7F69" w:rsidP="008B7F69">
            <w:pPr>
              <w:pStyle w:val="BulletListDense"/>
              <w:numPr>
                <w:ilvl w:val="0"/>
                <w:numId w:val="9"/>
              </w:numPr>
            </w:pPr>
            <w:r>
              <w:t>Ability to work under pressure and to</w:t>
            </w:r>
            <w:r>
              <w:rPr>
                <w:spacing w:val="1"/>
              </w:rPr>
              <w:t xml:space="preserve"> </w:t>
            </w:r>
            <w:r>
              <w:t>tight</w:t>
            </w:r>
            <w:r>
              <w:rPr>
                <w:spacing w:val="2"/>
              </w:rPr>
              <w:t xml:space="preserve"> </w:t>
            </w:r>
            <w:r>
              <w:t>deadlines.</w:t>
            </w:r>
          </w:p>
          <w:p w14:paraId="21FB89F2" w14:textId="2C10B132" w:rsidR="00966F66" w:rsidRPr="008B7F69" w:rsidRDefault="008B7F69" w:rsidP="008B7F69">
            <w:pPr>
              <w:pStyle w:val="BulletListDense"/>
              <w:numPr>
                <w:ilvl w:val="0"/>
                <w:numId w:val="9"/>
              </w:numPr>
              <w:rPr>
                <w:color w:val="FF0000"/>
                <w:lang w:eastAsia="en-GB"/>
              </w:rPr>
            </w:pPr>
            <w:r w:rsidRPr="003F1727">
              <w:t>An awareness of and commitment to supporting and facilitating diversity and inclusion</w:t>
            </w:r>
          </w:p>
        </w:tc>
        <w:tc>
          <w:tcPr>
            <w:tcW w:w="3728" w:type="dxa"/>
          </w:tcPr>
          <w:p w14:paraId="49E7C29C" w14:textId="77777777" w:rsidR="00966F66" w:rsidRPr="00AC5FDD" w:rsidRDefault="00966F66" w:rsidP="008B7F69">
            <w:pPr>
              <w:pStyle w:val="ListParagraph"/>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651468"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651468"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651468"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B334A3F" w:rsidR="005E1013" w:rsidRPr="004A6AA8" w:rsidRDefault="00651468"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 xml:space="preserve">Clinical Network Administrator </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B334A3F" w:rsidR="005E1013" w:rsidRPr="004A6AA8" w:rsidRDefault="00651468"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 xml:space="preserve">Clinical Network Administrator </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632CCA53" w:rsidR="00AD6216" w:rsidRPr="004A6AA8" w:rsidRDefault="00651468"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 xml:space="preserve">Clinical Network Administrator </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632CCA53" w:rsidR="00AD6216" w:rsidRPr="004A6AA8" w:rsidRDefault="00651468"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 xml:space="preserve">Clinical Network Administrator </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7"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A5441ED"/>
    <w:multiLevelType w:val="hybridMultilevel"/>
    <w:tmpl w:val="B28E9FB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405B02"/>
    <w:multiLevelType w:val="hybridMultilevel"/>
    <w:tmpl w:val="4C84DB6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5078000">
    <w:abstractNumId w:val="5"/>
  </w:num>
  <w:num w:numId="2" w16cid:durableId="503010473">
    <w:abstractNumId w:val="6"/>
  </w:num>
  <w:num w:numId="3" w16cid:durableId="1257709011">
    <w:abstractNumId w:val="3"/>
  </w:num>
  <w:num w:numId="4" w16cid:durableId="248277653">
    <w:abstractNumId w:val="2"/>
  </w:num>
  <w:num w:numId="5" w16cid:durableId="1608000158">
    <w:abstractNumId w:val="1"/>
  </w:num>
  <w:num w:numId="6" w16cid:durableId="898320898">
    <w:abstractNumId w:val="0"/>
  </w:num>
  <w:num w:numId="7" w16cid:durableId="1417440447">
    <w:abstractNumId w:val="8"/>
  </w:num>
  <w:num w:numId="8" w16cid:durableId="963732278">
    <w:abstractNumId w:val="9"/>
  </w:num>
  <w:num w:numId="9" w16cid:durableId="1889023412">
    <w:abstractNumId w:val="10"/>
  </w:num>
  <w:num w:numId="10" w16cid:durableId="1719162450">
    <w:abstractNumId w:val="4"/>
  </w:num>
  <w:num w:numId="11" w16cid:durableId="835605998">
    <w:abstractNumId w:val="11"/>
  </w:num>
  <w:num w:numId="12" w16cid:durableId="115241128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33201"/>
    <w:rsid w:val="0024338F"/>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1468"/>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B7F69"/>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470DD"/>
    <w:rsid w:val="00C50A66"/>
    <w:rsid w:val="00C57856"/>
    <w:rsid w:val="00C600C2"/>
    <w:rsid w:val="00C653AC"/>
    <w:rsid w:val="00C7219D"/>
    <w:rsid w:val="00C83042"/>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B2F17"/>
    <w:rsid w:val="00DD3296"/>
    <w:rsid w:val="00DE205B"/>
    <w:rsid w:val="00DF02BD"/>
    <w:rsid w:val="00DF288D"/>
    <w:rsid w:val="00E027ED"/>
    <w:rsid w:val="00E10AA4"/>
    <w:rsid w:val="00E12C2D"/>
    <w:rsid w:val="00E32957"/>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TableParagraph">
    <w:name w:val="Table Paragraph"/>
    <w:basedOn w:val="Normal"/>
    <w:uiPriority w:val="1"/>
    <w:qFormat/>
    <w:rsid w:val="008B7F69"/>
    <w:pPr>
      <w:widowControl w:val="0"/>
      <w:autoSpaceDE w:val="0"/>
      <w:autoSpaceDN w:val="0"/>
      <w:spacing w:line="240" w:lineRule="auto"/>
    </w:pPr>
    <w:rPr>
      <w:rFonts w:eastAsia="Calibri" w:cs="Calibri"/>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DE46CC-126F-4CE9-9E76-64D1E393DB42}">
  <ds:schemaRefs>
    <ds:schemaRef ds:uri="http://schemas.microsoft.com/office/2006/metadata/properties"/>
    <ds:schemaRef ds:uri="http://www.w3.org/XML/1998/namespace"/>
    <ds:schemaRef ds:uri="http://purl.org/dc/terms/"/>
    <ds:schemaRef ds:uri="7e17616f-250e-468b-93d3-b4efba18f513"/>
    <ds:schemaRef ds:uri="http://purl.org/dc/elements/1.1/"/>
    <ds:schemaRef ds:uri="http://schemas.openxmlformats.org/package/2006/metadata/core-properties"/>
    <ds:schemaRef ds:uri="0251b129-351f-41dd-be58-721d2cf3b002"/>
    <ds:schemaRef ds:uri="http://schemas.microsoft.com/office/2006/documentManagement/types"/>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DBC1EFC0-7DBE-4FA4-9103-88DC788B9E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4</Pages>
  <Words>525</Words>
  <Characters>2995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Network Administrator</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2022-09-09T09:15:00Z</dcterms:created>
  <dcterms:modified xsi:type="dcterms:W3CDTF">2022-09-09T09:15:00Z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