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24303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690328E6"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w:t>
            </w:r>
            <w:r w:rsidR="001D278F">
              <w:rPr>
                <w:szCs w:val="22"/>
              </w:rPr>
              <w:t>R</w:t>
            </w:r>
            <w:r w:rsidR="00F05847" w:rsidRPr="00AA105C">
              <w:rPr>
                <w:szCs w:val="22"/>
              </w:rPr>
              <w:t>emote</w:t>
            </w:r>
            <w:r w:rsidR="001D278F">
              <w:rPr>
                <w:szCs w:val="22"/>
              </w:rPr>
              <w:t>)</w:t>
            </w:r>
            <w:r w:rsidR="00F05847" w:rsidRPr="00AA105C">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AA105C" w:rsidRDefault="00E21FF9" w:rsidP="00966F66">
            <w:pPr>
              <w:spacing w:before="100" w:after="100"/>
              <w:rPr>
                <w:szCs w:val="22"/>
              </w:rPr>
            </w:pPr>
            <w:r w:rsidRPr="00AA105C">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3944E3E2" w:rsidR="00966F66" w:rsidRPr="00AA105C" w:rsidRDefault="00FF7051" w:rsidP="00966F66">
            <w:pPr>
              <w:spacing w:before="100" w:after="100"/>
              <w:rPr>
                <w:szCs w:val="22"/>
              </w:rPr>
            </w:pPr>
            <w:r w:rsidRPr="00AA105C">
              <w:rPr>
                <w:szCs w:val="22"/>
              </w:rPr>
              <w:t>Home based</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11F6F893" w:rsidR="00966F66" w:rsidRPr="00AA105C" w:rsidRDefault="00D55EA7" w:rsidP="00966F66">
            <w:pPr>
              <w:spacing w:before="100" w:after="100"/>
              <w:rPr>
                <w:szCs w:val="22"/>
              </w:rPr>
            </w:pPr>
            <w:r>
              <w:rPr>
                <w:szCs w:val="22"/>
              </w:rPr>
              <w:t>Corporate MSK</w:t>
            </w:r>
            <w:r w:rsidR="001E49B1">
              <w:rPr>
                <w:szCs w:val="22"/>
              </w:rPr>
              <w:t xml:space="preserve"> PMI</w:t>
            </w:r>
            <w:r w:rsidR="00FF03E4" w:rsidRPr="00AA105C">
              <w:rPr>
                <w:szCs w:val="22"/>
              </w:rPr>
              <w:t xml:space="preserve"> Team Lead</w:t>
            </w:r>
          </w:p>
        </w:tc>
      </w:tr>
      <w:tr w:rsidR="001E49B1" w14:paraId="7D76A9BE" w14:textId="77777777" w:rsidTr="009069B7">
        <w:tc>
          <w:tcPr>
            <w:tcW w:w="2127" w:type="dxa"/>
            <w:vAlign w:val="center"/>
          </w:tcPr>
          <w:p w14:paraId="2F623C34" w14:textId="32085CA8" w:rsidR="001E49B1" w:rsidRPr="00F76E1D" w:rsidRDefault="001E49B1" w:rsidP="00966F66">
            <w:pPr>
              <w:spacing w:before="100" w:after="100"/>
              <w:rPr>
                <w:b/>
                <w:bCs/>
              </w:rPr>
            </w:pPr>
            <w:r>
              <w:rPr>
                <w:b/>
                <w:bCs/>
              </w:rPr>
              <w:t>Hours</w:t>
            </w:r>
          </w:p>
        </w:tc>
        <w:tc>
          <w:tcPr>
            <w:tcW w:w="8930" w:type="dxa"/>
            <w:vAlign w:val="center"/>
          </w:tcPr>
          <w:p w14:paraId="66AC5CF2" w14:textId="31B3AF78" w:rsidR="001E49B1" w:rsidRDefault="001E49B1" w:rsidP="00966F66">
            <w:pPr>
              <w:spacing w:before="100" w:after="100"/>
              <w:rPr>
                <w:szCs w:val="22"/>
              </w:rPr>
            </w:pPr>
            <w:r>
              <w:rPr>
                <w:szCs w:val="22"/>
              </w:rPr>
              <w:t>37.5</w:t>
            </w:r>
          </w:p>
        </w:tc>
      </w:tr>
      <w:tr w:rsidR="001E49B1" w14:paraId="409D2C37" w14:textId="77777777" w:rsidTr="009069B7">
        <w:tc>
          <w:tcPr>
            <w:tcW w:w="2127" w:type="dxa"/>
            <w:vAlign w:val="center"/>
          </w:tcPr>
          <w:p w14:paraId="626200C0" w14:textId="3839D587" w:rsidR="001E49B1" w:rsidRPr="00F76E1D" w:rsidRDefault="001E49B1" w:rsidP="00966F66">
            <w:pPr>
              <w:spacing w:before="100" w:after="100"/>
              <w:rPr>
                <w:b/>
                <w:bCs/>
              </w:rPr>
            </w:pPr>
            <w:r>
              <w:rPr>
                <w:b/>
                <w:bCs/>
              </w:rPr>
              <w:t>Duration</w:t>
            </w:r>
          </w:p>
        </w:tc>
        <w:tc>
          <w:tcPr>
            <w:tcW w:w="8930" w:type="dxa"/>
            <w:vAlign w:val="center"/>
          </w:tcPr>
          <w:p w14:paraId="64C3A4FB" w14:textId="204FA01C" w:rsidR="001E49B1" w:rsidRDefault="001E49B1" w:rsidP="00966F66">
            <w:pPr>
              <w:spacing w:before="100" w:after="100"/>
              <w:rPr>
                <w:szCs w:val="22"/>
              </w:rPr>
            </w:pPr>
            <w:r>
              <w:rPr>
                <w:szCs w:val="22"/>
              </w:rPr>
              <w:t>6 months fixed term with the possible opportunity to extend to 12 months (based on company needs)</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6CBA85B2" w:rsidR="00966F66" w:rsidRPr="00AA105C" w:rsidRDefault="00686778" w:rsidP="00686778">
            <w:pPr>
              <w:spacing w:before="100" w:after="100" w:line="276" w:lineRule="auto"/>
              <w:rPr>
                <w:rFonts w:cs="Calibri"/>
                <w:szCs w:val="22"/>
              </w:rPr>
            </w:pPr>
            <w:r w:rsidRPr="00AA105C">
              <w:rPr>
                <w:rFonts w:cs="Calibri"/>
                <w:szCs w:val="22"/>
                <w:lang w:val="en-US"/>
              </w:rPr>
              <w:t xml:space="preserve">To carry out </w:t>
            </w:r>
            <w:r w:rsidR="0086394E" w:rsidRPr="00AA105C">
              <w:rPr>
                <w:rFonts w:cs="Calibri"/>
                <w:szCs w:val="22"/>
                <w:lang w:val="en-US"/>
              </w:rPr>
              <w:t>video-based</w:t>
            </w:r>
            <w:r w:rsidRPr="00AA105C">
              <w:rPr>
                <w:rFonts w:cs="Calibri"/>
                <w:szCs w:val="22"/>
                <w:lang w:val="en-US"/>
              </w:rPr>
              <w:t xml:space="preserve">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w:t>
            </w:r>
            <w:r w:rsidR="00D55EA7">
              <w:rPr>
                <w:rFonts w:cs="Calibri"/>
                <w:szCs w:val="22"/>
                <w:lang w:val="en-US"/>
              </w:rPr>
              <w:t xml:space="preserve">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w:t>
            </w:r>
            <w:r w:rsidR="00DA48FD">
              <w:rPr>
                <w:rFonts w:cs="Calibri"/>
                <w:szCs w:val="22"/>
                <w:lang w:val="en-US"/>
              </w:rPr>
              <w:t xml:space="preserve"> PMI</w:t>
            </w:r>
            <w:r w:rsidR="00E21FF9" w:rsidRPr="00AA105C">
              <w:rPr>
                <w:rFonts w:cs="Calibri"/>
                <w:szCs w:val="22"/>
                <w:lang w:val="en-US"/>
              </w:rPr>
              <w:t xml:space="preserve">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E01E86">
              <w:rPr>
                <w:rFonts w:cs="Calibri"/>
                <w:szCs w:val="22"/>
                <w:lang w:val="en-US"/>
              </w:rPr>
              <w:t xml:space="preserve"> </w:t>
            </w:r>
            <w:r w:rsidR="00E01E86" w:rsidRPr="001C46E2">
              <w:rPr>
                <w:rFonts w:cs="Calibri"/>
                <w:szCs w:val="22"/>
                <w:lang w:eastAsia="en-GB"/>
              </w:rPr>
              <w:t xml:space="preserve">You will work predominately within the </w:t>
            </w:r>
            <w:r w:rsidR="00DA48FD">
              <w:rPr>
                <w:rFonts w:cs="Calibri"/>
                <w:szCs w:val="22"/>
                <w:lang w:eastAsia="en-GB"/>
              </w:rPr>
              <w:t>Private Medical insurance</w:t>
            </w:r>
            <w:r w:rsidR="00E01E86" w:rsidRPr="001C46E2">
              <w:rPr>
                <w:rFonts w:cs="Calibri"/>
                <w:szCs w:val="22"/>
                <w:lang w:eastAsia="en-GB"/>
              </w:rPr>
              <w:t xml:space="preserve"> </w:t>
            </w:r>
            <w:r w:rsidR="00E01E86">
              <w:rPr>
                <w:rFonts w:cs="Calibri"/>
                <w:szCs w:val="22"/>
                <w:lang w:eastAsia="en-GB"/>
              </w:rPr>
              <w:t>(</w:t>
            </w:r>
            <w:r w:rsidR="00DA48FD">
              <w:rPr>
                <w:rFonts w:cs="Calibri"/>
                <w:szCs w:val="22"/>
                <w:lang w:eastAsia="en-GB"/>
              </w:rPr>
              <w:t>PMI</w:t>
            </w:r>
            <w:r w:rsidR="00E01E86">
              <w:rPr>
                <w:rFonts w:cs="Calibri"/>
                <w:szCs w:val="22"/>
                <w:lang w:eastAsia="en-GB"/>
              </w:rPr>
              <w:t>)</w:t>
            </w:r>
            <w:r w:rsidR="00074477">
              <w:rPr>
                <w:rFonts w:cs="Calibri"/>
                <w:szCs w:val="22"/>
                <w:lang w:eastAsia="en-GB"/>
              </w:rPr>
              <w:t xml:space="preserve"> </w:t>
            </w:r>
            <w:r w:rsidR="00DA48FD">
              <w:rPr>
                <w:rFonts w:cs="Calibri"/>
                <w:szCs w:val="22"/>
                <w:lang w:eastAsia="en-GB"/>
              </w:rPr>
              <w:t>t</w:t>
            </w:r>
            <w:r w:rsidR="00E01E86" w:rsidRPr="001C46E2">
              <w:rPr>
                <w:rFonts w:cs="Calibri"/>
                <w:szCs w:val="22"/>
                <w:lang w:eastAsia="en-GB"/>
              </w:rPr>
              <w:t>eam and may have opportunity to work across several of our established service lines</w:t>
            </w:r>
            <w:r w:rsidR="00DA48FD">
              <w:rPr>
                <w:rFonts w:cs="Calibri"/>
                <w:szCs w:val="22"/>
                <w:lang w:eastAsia="en-GB"/>
              </w:rPr>
              <w:t>.</w:t>
            </w:r>
            <w:r w:rsidR="00E01E86" w:rsidRPr="001C46E2">
              <w:rPr>
                <w:rFonts w:cs="Calibri"/>
                <w:szCs w:val="22"/>
                <w:lang w:eastAsia="en-GB"/>
              </w:rPr>
              <w:t xml:space="preserve"> Doors will be opened for you to work with a range of clients whilst you manage a caseload of patients in a professional manner.</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6265E2F9" w14:textId="102A1A80" w:rsidR="000113D0" w:rsidRPr="00AA105C" w:rsidRDefault="00DA48FD" w:rsidP="0024224C">
            <w:pPr>
              <w:pStyle w:val="BulletListDense"/>
              <w:numPr>
                <w:ilvl w:val="0"/>
                <w:numId w:val="31"/>
              </w:numPr>
              <w:rPr>
                <w:szCs w:val="22"/>
              </w:rPr>
            </w:pPr>
            <w:r>
              <w:rPr>
                <w:szCs w:val="22"/>
              </w:rPr>
              <w:t>P</w:t>
            </w:r>
            <w:r w:rsidR="003F0A4B" w:rsidRPr="00AA105C">
              <w:rPr>
                <w:szCs w:val="22"/>
              </w:rPr>
              <w:t xml:space="preserve">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3E325482" w14:textId="1A85A0B5" w:rsidR="0086394E" w:rsidRPr="00AA105C" w:rsidRDefault="00E21FF9" w:rsidP="0024224C">
            <w:pPr>
              <w:pStyle w:val="BulletListDense"/>
              <w:numPr>
                <w:ilvl w:val="0"/>
                <w:numId w:val="31"/>
              </w:numPr>
              <w:rPr>
                <w:szCs w:val="22"/>
              </w:rPr>
            </w:pPr>
            <w:r w:rsidRPr="00AA105C">
              <w:rPr>
                <w:szCs w:val="22"/>
              </w:rPr>
              <w:t>Ensure appropriate consent to treat is obtained</w:t>
            </w:r>
            <w:r w:rsidR="000205D0" w:rsidRPr="00AA105C">
              <w:rPr>
                <w:szCs w:val="22"/>
              </w:rPr>
              <w:t>.</w:t>
            </w:r>
          </w:p>
          <w:p w14:paraId="2AF8C228" w14:textId="39DDF828" w:rsidR="00686778" w:rsidRPr="00AA105C" w:rsidRDefault="00686778" w:rsidP="0024224C">
            <w:pPr>
              <w:pStyle w:val="BulletListDense"/>
              <w:numPr>
                <w:ilvl w:val="0"/>
                <w:numId w:val="31"/>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video </w:t>
            </w:r>
            <w:r w:rsidR="00DA48FD">
              <w:rPr>
                <w:szCs w:val="22"/>
              </w:rPr>
              <w:t>treatment</w:t>
            </w:r>
            <w:r w:rsidRPr="00AA105C">
              <w:rPr>
                <w:szCs w:val="22"/>
              </w:rPr>
              <w:t xml:space="preserve"> of patients in line with </w:t>
            </w:r>
            <w:r w:rsidR="000962B1" w:rsidRPr="00AA105C">
              <w:rPr>
                <w:szCs w:val="22"/>
              </w:rPr>
              <w:t>BASRaT/</w:t>
            </w:r>
            <w:r w:rsidRPr="00AA105C">
              <w:rPr>
                <w:szCs w:val="22"/>
              </w:rPr>
              <w:t>CSP</w:t>
            </w:r>
            <w:r w:rsidR="00EF7D9E" w:rsidRPr="00AA105C">
              <w:rPr>
                <w:szCs w:val="22"/>
              </w:rPr>
              <w:t>/VHG</w:t>
            </w:r>
            <w:r w:rsidRPr="00AA105C">
              <w:rPr>
                <w:szCs w:val="22"/>
              </w:rPr>
              <w:t xml:space="preserve"> standards of practice</w:t>
            </w:r>
            <w:r w:rsidR="006355E5" w:rsidRPr="00AA105C">
              <w:rPr>
                <w:szCs w:val="22"/>
              </w:rPr>
              <w:t>.</w:t>
            </w:r>
          </w:p>
          <w:p w14:paraId="1D15AE54" w14:textId="22D31FA0" w:rsidR="006355E5" w:rsidRPr="00AA105C" w:rsidRDefault="006355E5" w:rsidP="0024224C">
            <w:pPr>
              <w:pStyle w:val="BulletListDense"/>
              <w:numPr>
                <w:ilvl w:val="0"/>
                <w:numId w:val="31"/>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243D4FD3" w14:textId="3FFA2E48" w:rsidR="00686778" w:rsidRPr="00AA105C" w:rsidRDefault="00686778" w:rsidP="0024224C">
            <w:pPr>
              <w:pStyle w:val="BulletListDense"/>
              <w:numPr>
                <w:ilvl w:val="0"/>
                <w:numId w:val="31"/>
              </w:numPr>
              <w:rPr>
                <w:szCs w:val="22"/>
              </w:rPr>
            </w:pPr>
            <w:r w:rsidRPr="00AA105C">
              <w:rPr>
                <w:szCs w:val="22"/>
              </w:rPr>
              <w:t>Use outcome measures to demonstrate treatment effect</w:t>
            </w:r>
            <w:r w:rsidR="000205D0" w:rsidRPr="00AA105C">
              <w:rPr>
                <w:szCs w:val="22"/>
              </w:rPr>
              <w:t>.</w:t>
            </w:r>
          </w:p>
          <w:p w14:paraId="34FF27F6" w14:textId="7DABAF69" w:rsidR="00744E3E" w:rsidRPr="00AA105C" w:rsidRDefault="00686778" w:rsidP="0024224C">
            <w:pPr>
              <w:pStyle w:val="BulletListDense"/>
              <w:numPr>
                <w:ilvl w:val="0"/>
                <w:numId w:val="31"/>
              </w:numPr>
              <w:rPr>
                <w:szCs w:val="22"/>
              </w:rPr>
            </w:pPr>
            <w:r w:rsidRPr="00AA105C">
              <w:rPr>
                <w:szCs w:val="22"/>
              </w:rPr>
              <w:t>Provide evidence-based treatment and management of patients to achieve rapid return to function</w:t>
            </w:r>
            <w:r w:rsidR="00DA48FD">
              <w:rPr>
                <w:szCs w:val="22"/>
              </w:rPr>
              <w:t>/</w:t>
            </w:r>
            <w:r w:rsidRPr="00AA105C">
              <w:rPr>
                <w:szCs w:val="22"/>
              </w:rPr>
              <w:t>work</w:t>
            </w:r>
            <w:r w:rsidR="000205D0" w:rsidRPr="00AA105C">
              <w:rPr>
                <w:szCs w:val="22"/>
              </w:rPr>
              <w:t>.</w:t>
            </w:r>
          </w:p>
          <w:p w14:paraId="0AC533C3" w14:textId="1FCFA685" w:rsidR="00B82D5A" w:rsidRPr="00AA105C" w:rsidRDefault="00201179" w:rsidP="0024224C">
            <w:pPr>
              <w:pStyle w:val="BulletListDense"/>
              <w:numPr>
                <w:ilvl w:val="0"/>
                <w:numId w:val="31"/>
              </w:numPr>
              <w:rPr>
                <w:szCs w:val="22"/>
              </w:rPr>
            </w:pPr>
            <w:r w:rsidRPr="00AA105C">
              <w:rPr>
                <w:szCs w:val="22"/>
              </w:rPr>
              <w:t xml:space="preserve">Optimise use of </w:t>
            </w:r>
            <w:r w:rsidR="0098769A" w:rsidRPr="00AA105C">
              <w:rPr>
                <w:szCs w:val="22"/>
              </w:rPr>
              <w:t xml:space="preserve">virtual management strategies to </w:t>
            </w:r>
            <w:r w:rsidR="00696CD5" w:rsidRPr="00AA105C">
              <w:rPr>
                <w:szCs w:val="22"/>
              </w:rPr>
              <w:t>support patient care.</w:t>
            </w:r>
          </w:p>
          <w:p w14:paraId="3A514C2F" w14:textId="3326626D" w:rsidR="00686778" w:rsidRPr="00AA105C" w:rsidRDefault="00686778" w:rsidP="0024224C">
            <w:pPr>
              <w:pStyle w:val="BulletListDense"/>
              <w:numPr>
                <w:ilvl w:val="0"/>
                <w:numId w:val="31"/>
              </w:numPr>
              <w:rPr>
                <w:szCs w:val="22"/>
              </w:rPr>
            </w:pPr>
            <w:r w:rsidRPr="00AA105C">
              <w:rPr>
                <w:szCs w:val="22"/>
              </w:rPr>
              <w:t xml:space="preserve">Maintain records in line with </w:t>
            </w:r>
            <w:r w:rsidR="005D5F7B" w:rsidRPr="00AA105C">
              <w:rPr>
                <w:szCs w:val="22"/>
              </w:rPr>
              <w:t>BASRaT/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5BE4688F" w14:textId="05166106" w:rsidR="00686778" w:rsidRPr="00AA105C" w:rsidRDefault="00686778" w:rsidP="0024224C">
            <w:pPr>
              <w:pStyle w:val="BulletListDense"/>
              <w:numPr>
                <w:ilvl w:val="0"/>
                <w:numId w:val="31"/>
              </w:numPr>
              <w:rPr>
                <w:szCs w:val="22"/>
              </w:rPr>
            </w:pPr>
            <w:r w:rsidRPr="00AA105C">
              <w:rPr>
                <w:szCs w:val="22"/>
              </w:rPr>
              <w:t>Communicate with GPs and clients in line with Vita Health procedures</w:t>
            </w:r>
            <w:r w:rsidR="00766324">
              <w:rPr>
                <w:szCs w:val="22"/>
              </w:rPr>
              <w:t>.</w:t>
            </w:r>
          </w:p>
          <w:p w14:paraId="648C2CB5" w14:textId="078EED55" w:rsidR="00686778" w:rsidRPr="00AA105C" w:rsidRDefault="00686778" w:rsidP="0024224C">
            <w:pPr>
              <w:pStyle w:val="BulletListDense"/>
              <w:numPr>
                <w:ilvl w:val="0"/>
                <w:numId w:val="32"/>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28110E52" w14:textId="5D1C7F6F" w:rsidR="007A2766" w:rsidRPr="00DA48FD" w:rsidRDefault="00686778" w:rsidP="0024224C">
            <w:pPr>
              <w:pStyle w:val="BulletListDense"/>
              <w:numPr>
                <w:ilvl w:val="0"/>
                <w:numId w:val="33"/>
              </w:numPr>
              <w:rPr>
                <w:szCs w:val="22"/>
              </w:rPr>
            </w:pPr>
            <w:r w:rsidRPr="00AA105C">
              <w:rPr>
                <w:szCs w:val="22"/>
              </w:rPr>
              <w:lastRenderedPageBreak/>
              <w:t>Actively participate in case reviews</w:t>
            </w:r>
            <w:r w:rsidR="0050480D" w:rsidRPr="00AA105C">
              <w:rPr>
                <w:szCs w:val="22"/>
              </w:rPr>
              <w:t>, supervision and training sessions.</w:t>
            </w:r>
          </w:p>
          <w:p w14:paraId="2DCE48E4" w14:textId="359BDBAF" w:rsidR="00686778" w:rsidRPr="00AA105C" w:rsidRDefault="00686778" w:rsidP="0024224C">
            <w:pPr>
              <w:pStyle w:val="BulletListDense"/>
              <w:numPr>
                <w:ilvl w:val="0"/>
                <w:numId w:val="33"/>
              </w:numPr>
              <w:rPr>
                <w:szCs w:val="22"/>
              </w:rPr>
            </w:pPr>
            <w:r w:rsidRPr="00AA105C">
              <w:rPr>
                <w:szCs w:val="22"/>
              </w:rPr>
              <w:t>Keep up to date with evidence-based practice/guidelines</w:t>
            </w:r>
            <w:r w:rsidR="0050480D" w:rsidRPr="00AA105C">
              <w:rPr>
                <w:szCs w:val="22"/>
              </w:rPr>
              <w:t>.</w:t>
            </w:r>
          </w:p>
          <w:p w14:paraId="45F9D563" w14:textId="52B7CF71" w:rsidR="001A2A7E" w:rsidRPr="00AA105C" w:rsidRDefault="001A2A7E" w:rsidP="0024224C">
            <w:pPr>
              <w:pStyle w:val="BulletListDense"/>
              <w:numPr>
                <w:ilvl w:val="0"/>
                <w:numId w:val="33"/>
              </w:numPr>
              <w:rPr>
                <w:szCs w:val="22"/>
              </w:rPr>
            </w:pPr>
            <w:r w:rsidRPr="00AA105C">
              <w:rPr>
                <w:szCs w:val="22"/>
              </w:rPr>
              <w:t>Responsible for organising, prioritisation and planning own caseload with support from operational team.</w:t>
            </w:r>
          </w:p>
          <w:p w14:paraId="6C6236C9" w14:textId="52345CFC" w:rsidR="00686778" w:rsidRPr="00AA105C" w:rsidRDefault="00686778" w:rsidP="0024224C">
            <w:pPr>
              <w:pStyle w:val="BulletListDense"/>
              <w:numPr>
                <w:ilvl w:val="0"/>
                <w:numId w:val="33"/>
              </w:numPr>
              <w:rPr>
                <w:szCs w:val="22"/>
              </w:rPr>
            </w:pPr>
            <w:r w:rsidRPr="00AA105C">
              <w:rPr>
                <w:szCs w:val="22"/>
              </w:rPr>
              <w:t>Maintain evidence of continual professional development</w:t>
            </w:r>
            <w:r w:rsidR="00797E69">
              <w:rPr>
                <w:szCs w:val="22"/>
              </w:rPr>
              <w:t>.</w:t>
            </w:r>
          </w:p>
          <w:p w14:paraId="489EB5E5" w14:textId="3DE01AC5" w:rsidR="00966F66" w:rsidRPr="00AA105C" w:rsidRDefault="00686778" w:rsidP="0024224C">
            <w:pPr>
              <w:pStyle w:val="BulletListDense"/>
              <w:numPr>
                <w:ilvl w:val="0"/>
                <w:numId w:val="33"/>
              </w:numPr>
              <w:rPr>
                <w:szCs w:val="22"/>
              </w:rPr>
            </w:pPr>
            <w:r w:rsidRPr="00AA105C">
              <w:rPr>
                <w:szCs w:val="22"/>
              </w:rPr>
              <w:t>Other duties as may be required from time to time</w:t>
            </w:r>
            <w:r w:rsidR="00797E69">
              <w:rPr>
                <w:szCs w:val="22"/>
              </w:rPr>
              <w:t>.</w:t>
            </w:r>
          </w:p>
          <w:p w14:paraId="3759BA5F" w14:textId="77777777" w:rsidR="009A1B47" w:rsidRPr="00AA105C" w:rsidRDefault="009A1B47" w:rsidP="009A1B47">
            <w:pPr>
              <w:pStyle w:val="BulletListDense"/>
              <w:numPr>
                <w:ilvl w:val="0"/>
                <w:numId w:val="0"/>
              </w:numPr>
              <w:ind w:left="360" w:hanging="360"/>
              <w:rPr>
                <w:szCs w:val="22"/>
              </w:rPr>
            </w:pPr>
          </w:p>
          <w:p w14:paraId="2BFB9F0F" w14:textId="77777777" w:rsidR="009A1B47" w:rsidRPr="00AA105C" w:rsidRDefault="009A1B47" w:rsidP="0084421E">
            <w:pPr>
              <w:spacing w:before="100" w:after="100"/>
              <w:rPr>
                <w:rFonts w:eastAsia="Times New Roman" w:cs="Calibri"/>
                <w:kern w:val="0"/>
                <w:szCs w:val="22"/>
                <w:lang w:eastAsia="en-GB"/>
              </w:rPr>
            </w:pPr>
            <w:r w:rsidRPr="00AA105C">
              <w:rPr>
                <w:rFonts w:eastAsia="Times New Roman" w:cs="Calibri"/>
                <w:b/>
                <w:bCs/>
                <w:kern w:val="0"/>
                <w:szCs w:val="22"/>
                <w:lang w:eastAsia="en-GB"/>
              </w:rPr>
              <w:t>Equality Diversity &amp; Inclusion (EDI)</w:t>
            </w:r>
          </w:p>
          <w:p w14:paraId="150606EE" w14:textId="77777777" w:rsidR="0024224C" w:rsidRPr="0024224C" w:rsidRDefault="0024224C" w:rsidP="0024224C">
            <w:pPr>
              <w:rPr>
                <w:rFonts w:eastAsia="Times New Roman" w:cs="Calibri"/>
                <w:kern w:val="0"/>
                <w:szCs w:val="22"/>
                <w:lang w:eastAsia="en-GB"/>
              </w:rPr>
            </w:pPr>
            <w:r w:rsidRPr="0024224C">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3448AAA" w14:textId="77777777" w:rsidR="0024224C" w:rsidRPr="0024224C" w:rsidRDefault="0024224C" w:rsidP="0024224C">
            <w:pPr>
              <w:rPr>
                <w:rFonts w:eastAsia="Times New Roman" w:cs="Calibri"/>
                <w:kern w:val="0"/>
                <w:szCs w:val="22"/>
                <w:lang w:eastAsia="en-GB"/>
              </w:rPr>
            </w:pPr>
            <w:r w:rsidRPr="0024224C">
              <w:rPr>
                <w:rFonts w:eastAsia="Times New Roman" w:cs="Calibri"/>
                <w:kern w:val="0"/>
                <w:szCs w:val="22"/>
                <w:lang w:eastAsia="en-GB"/>
              </w:rPr>
              <w:t> </w:t>
            </w:r>
          </w:p>
          <w:p w14:paraId="17886A10"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Be aware of the impact of your behaviour on others.</w:t>
            </w:r>
          </w:p>
          <w:p w14:paraId="6759942B"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Ensure that others are treated with fairness, dignity, and respect.</w:t>
            </w:r>
          </w:p>
          <w:p w14:paraId="729623D6"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Maintain and develop your knowledge about what EDI is and why it is important.</w:t>
            </w:r>
          </w:p>
          <w:p w14:paraId="04E9D05E"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8EB50EF"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Encourage and support others to feel confident in speaking up if they have been subjected to or witnessed bias, discrimination, or prejudice.</w:t>
            </w:r>
          </w:p>
          <w:p w14:paraId="168CAFCD" w14:textId="77777777" w:rsidR="0024224C" w:rsidRPr="0024224C" w:rsidRDefault="0024224C" w:rsidP="0024224C">
            <w:pPr>
              <w:numPr>
                <w:ilvl w:val="0"/>
                <w:numId w:val="35"/>
              </w:numPr>
              <w:rPr>
                <w:rFonts w:eastAsia="Times New Roman" w:cs="Calibri"/>
                <w:kern w:val="0"/>
                <w:szCs w:val="22"/>
                <w:lang w:eastAsia="en-GB"/>
              </w:rPr>
            </w:pPr>
            <w:r w:rsidRPr="0024224C">
              <w:rPr>
                <w:rFonts w:eastAsia="Times New Roman" w:cs="Calibri"/>
                <w:kern w:val="0"/>
                <w:szCs w:val="22"/>
                <w:lang w:eastAsia="en-GB"/>
              </w:rPr>
              <w:t>Be prepared to speak up for others if you witness bias, discrimination, or prejudice.</w:t>
            </w:r>
          </w:p>
          <w:p w14:paraId="000C58DF" w14:textId="77777777" w:rsidR="009A1B47" w:rsidRPr="00AA105C" w:rsidRDefault="009A1B47" w:rsidP="0024224C">
            <w:pPr>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44BDB607" w14:textId="73A7A608" w:rsidR="009A1B47" w:rsidRPr="00AA105C" w:rsidRDefault="009A1B47" w:rsidP="009A1B47">
            <w:pPr>
              <w:pStyle w:val="BulletListDense"/>
              <w:numPr>
                <w:ilvl w:val="0"/>
                <w:numId w:val="0"/>
              </w:numPr>
              <w:ind w:left="360" w:hanging="360"/>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AA105C" w:rsidRDefault="00E21FF9" w:rsidP="0024224C">
            <w:pPr>
              <w:pStyle w:val="BulletListDense"/>
              <w:numPr>
                <w:ilvl w:val="0"/>
                <w:numId w:val="36"/>
              </w:numPr>
              <w:rPr>
                <w:szCs w:val="22"/>
              </w:rPr>
            </w:pPr>
            <w:r w:rsidRPr="00AA105C">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AA105C" w:rsidRDefault="00E21FF9" w:rsidP="0024224C">
            <w:pPr>
              <w:pStyle w:val="BulletListDense"/>
              <w:numPr>
                <w:ilvl w:val="0"/>
                <w:numId w:val="37"/>
              </w:numPr>
              <w:rPr>
                <w:szCs w:val="22"/>
              </w:rPr>
            </w:pPr>
            <w:r w:rsidRPr="00AA105C">
              <w:rPr>
                <w:szCs w:val="22"/>
              </w:rPr>
              <w:t>Regular In-house training</w:t>
            </w:r>
          </w:p>
          <w:p w14:paraId="5C8E6D71" w14:textId="19857B01" w:rsidR="00E21FF9" w:rsidRPr="00AA105C" w:rsidRDefault="00E21FF9" w:rsidP="0024224C">
            <w:pPr>
              <w:pStyle w:val="BulletListDense"/>
              <w:numPr>
                <w:ilvl w:val="0"/>
                <w:numId w:val="37"/>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201DC6D6" w14:textId="21858827" w:rsidR="00E15BC3" w:rsidRPr="00AA105C" w:rsidRDefault="00E15BC3" w:rsidP="0024224C">
            <w:pPr>
              <w:pStyle w:val="BulletListDense"/>
              <w:numPr>
                <w:ilvl w:val="0"/>
                <w:numId w:val="37"/>
              </w:numPr>
              <w:rPr>
                <w:szCs w:val="22"/>
              </w:rPr>
            </w:pPr>
            <w:r w:rsidRPr="00AA105C">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AA105C" w:rsidRDefault="00966F66" w:rsidP="0024224C">
            <w:pPr>
              <w:pStyle w:val="BulletListDense"/>
              <w:numPr>
                <w:ilvl w:val="0"/>
                <w:numId w:val="38"/>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2BE6BE83" w14:textId="77777777" w:rsidR="000472CB" w:rsidRPr="00AA105C" w:rsidRDefault="00441788" w:rsidP="0024224C">
            <w:pPr>
              <w:pStyle w:val="BulletListDense"/>
              <w:numPr>
                <w:ilvl w:val="0"/>
                <w:numId w:val="38"/>
              </w:numPr>
              <w:rPr>
                <w:szCs w:val="22"/>
              </w:rPr>
            </w:pPr>
            <w:r w:rsidRPr="00AA105C">
              <w:rPr>
                <w:szCs w:val="22"/>
              </w:rPr>
              <w:t>Key performance Indicators include:</w:t>
            </w:r>
          </w:p>
          <w:p w14:paraId="1E4F43AA" w14:textId="77777777" w:rsidR="00441788" w:rsidRPr="00AA105C" w:rsidRDefault="00E44D89" w:rsidP="0024224C">
            <w:pPr>
              <w:pStyle w:val="BulletListDense"/>
              <w:numPr>
                <w:ilvl w:val="0"/>
                <w:numId w:val="38"/>
              </w:numPr>
              <w:rPr>
                <w:szCs w:val="22"/>
              </w:rPr>
            </w:pPr>
            <w:r w:rsidRPr="00AA105C">
              <w:rPr>
                <w:szCs w:val="22"/>
              </w:rPr>
              <w:t>Clinical Outcomes</w:t>
            </w:r>
          </w:p>
          <w:p w14:paraId="44DD73EC" w14:textId="77777777" w:rsidR="00E44D89" w:rsidRPr="00AA105C" w:rsidRDefault="00E44D89" w:rsidP="0024224C">
            <w:pPr>
              <w:pStyle w:val="BulletListDense"/>
              <w:numPr>
                <w:ilvl w:val="0"/>
                <w:numId w:val="38"/>
              </w:numPr>
              <w:rPr>
                <w:szCs w:val="22"/>
              </w:rPr>
            </w:pPr>
            <w:r w:rsidRPr="00AA105C">
              <w:rPr>
                <w:szCs w:val="22"/>
              </w:rPr>
              <w:t>Patient Satisfaction</w:t>
            </w:r>
          </w:p>
          <w:p w14:paraId="638D8F62" w14:textId="77777777" w:rsidR="00E44D89" w:rsidRPr="00AA105C" w:rsidRDefault="00E44D89" w:rsidP="0024224C">
            <w:pPr>
              <w:pStyle w:val="BulletListDense"/>
              <w:numPr>
                <w:ilvl w:val="0"/>
                <w:numId w:val="38"/>
              </w:numPr>
              <w:rPr>
                <w:szCs w:val="22"/>
              </w:rPr>
            </w:pPr>
            <w:r w:rsidRPr="00AA105C">
              <w:rPr>
                <w:szCs w:val="22"/>
              </w:rPr>
              <w:t>Pathway Optimisation</w:t>
            </w:r>
          </w:p>
          <w:p w14:paraId="090CDD40" w14:textId="77777777" w:rsidR="00E44D89" w:rsidRPr="00AA105C" w:rsidRDefault="00E44D89" w:rsidP="0024224C">
            <w:pPr>
              <w:pStyle w:val="BulletListDense"/>
              <w:numPr>
                <w:ilvl w:val="0"/>
                <w:numId w:val="38"/>
              </w:numPr>
              <w:rPr>
                <w:szCs w:val="22"/>
              </w:rPr>
            </w:pPr>
            <w:r w:rsidRPr="00AA105C">
              <w:rPr>
                <w:szCs w:val="22"/>
              </w:rPr>
              <w:t>Operational</w:t>
            </w:r>
            <w:r w:rsidR="002718A0" w:rsidRPr="00AA105C">
              <w:rPr>
                <w:szCs w:val="22"/>
              </w:rPr>
              <w:t xml:space="preserve"> factors such as utilisation</w:t>
            </w:r>
          </w:p>
          <w:p w14:paraId="4A51D27D" w14:textId="19B4B130" w:rsidR="002718A0" w:rsidRPr="00AA105C"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12828AB4" w14:textId="77777777" w:rsidR="00DA48FD" w:rsidRDefault="00DA48FD" w:rsidP="00966F66">
      <w:pPr>
        <w:pStyle w:val="Heading2"/>
      </w:pPr>
    </w:p>
    <w:p w14:paraId="6F579091" w14:textId="4A5AA541"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20F9A84" w:rsidR="00966F66" w:rsidRPr="00686778" w:rsidRDefault="00686778" w:rsidP="0024224C">
            <w:pPr>
              <w:pStyle w:val="NoSpacing"/>
              <w:numPr>
                <w:ilvl w:val="0"/>
                <w:numId w:val="39"/>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w:t>
            </w:r>
            <w:r w:rsidR="0084421E">
              <w:rPr>
                <w:rFonts w:cs="Calibri"/>
                <w:lang w:val="en-US" w:eastAsia="en-GB"/>
              </w:rPr>
              <w:t xml:space="preserve"> </w:t>
            </w:r>
            <w:r w:rsidR="00263813">
              <w:rPr>
                <w:rFonts w:cs="Calibri"/>
                <w:lang w:val="en-US" w:eastAsia="en-GB"/>
              </w:rPr>
              <w:t>Rehabilitation</w:t>
            </w:r>
            <w:r w:rsidR="00E100DE">
              <w:rPr>
                <w:rFonts w:cs="Calibri"/>
                <w:lang w:val="en-US" w:eastAsia="en-GB"/>
              </w:rPr>
              <w:t xml:space="preserve"> (must </w:t>
            </w:r>
            <w:r w:rsidR="00D44E17">
              <w:rPr>
                <w:rFonts w:cs="Calibri"/>
                <w:lang w:val="en-US" w:eastAsia="en-GB"/>
              </w:rPr>
              <w:t>have BASRaT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21BB49DE" w:rsidR="0049318B" w:rsidRPr="0049318B" w:rsidRDefault="00165337" w:rsidP="0024224C">
            <w:pPr>
              <w:pStyle w:val="NoSpacing"/>
              <w:numPr>
                <w:ilvl w:val="0"/>
                <w:numId w:val="40"/>
              </w:numPr>
              <w:spacing w:line="276" w:lineRule="auto"/>
              <w:rPr>
                <w:rFonts w:cs="Calibri"/>
                <w:lang w:eastAsia="en-GB"/>
              </w:rPr>
            </w:pPr>
            <w:r>
              <w:rPr>
                <w:rFonts w:cs="Calibri"/>
                <w:lang w:val="en-US" w:eastAsia="en-GB"/>
              </w:rPr>
              <w:t xml:space="preserve">12 months </w:t>
            </w:r>
            <w:r w:rsidRPr="00686778">
              <w:rPr>
                <w:rFonts w:cs="Calibri"/>
                <w:lang w:val="en-US" w:eastAsia="en-GB"/>
              </w:rPr>
              <w:t>previous experience within an MSK service</w:t>
            </w:r>
          </w:p>
        </w:tc>
        <w:tc>
          <w:tcPr>
            <w:tcW w:w="3161" w:type="dxa"/>
          </w:tcPr>
          <w:p w14:paraId="479B2752" w14:textId="77777777" w:rsidR="00966F66" w:rsidRPr="00D44E17" w:rsidRDefault="007133DA" w:rsidP="0024224C">
            <w:pPr>
              <w:pStyle w:val="BulletListDense"/>
              <w:numPr>
                <w:ilvl w:val="0"/>
                <w:numId w:val="41"/>
              </w:numPr>
              <w:rPr>
                <w:rFonts w:cs="Calibri"/>
                <w:szCs w:val="22"/>
              </w:rPr>
            </w:pPr>
            <w:r w:rsidRPr="007133DA">
              <w:t>Experience in health coaching</w:t>
            </w:r>
          </w:p>
          <w:p w14:paraId="3502C51E" w14:textId="77777777" w:rsidR="00D44E17" w:rsidRPr="003242EF" w:rsidRDefault="00D44E17" w:rsidP="0024224C">
            <w:pPr>
              <w:pStyle w:val="BulletListDense"/>
              <w:numPr>
                <w:ilvl w:val="0"/>
                <w:numId w:val="41"/>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24224C">
            <w:pPr>
              <w:pStyle w:val="BulletListDense"/>
              <w:numPr>
                <w:ilvl w:val="0"/>
                <w:numId w:val="41"/>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24224C">
            <w:pPr>
              <w:pStyle w:val="ListParagraph"/>
              <w:numPr>
                <w:ilvl w:val="0"/>
                <w:numId w:val="42"/>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19CE0EE5" w:rsidR="00966F66" w:rsidRPr="00966F66" w:rsidRDefault="00AA105C" w:rsidP="0024224C">
            <w:pPr>
              <w:pStyle w:val="BulletListDense"/>
              <w:numPr>
                <w:ilvl w:val="0"/>
                <w:numId w:val="43"/>
              </w:numPr>
            </w:pPr>
            <w:r>
              <w:t>Speaks another language</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412E1C12" w:rsidR="002326E5" w:rsidRDefault="00DA48FD" w:rsidP="0024224C">
            <w:pPr>
              <w:pStyle w:val="BulletListDense"/>
              <w:numPr>
                <w:ilvl w:val="0"/>
                <w:numId w:val="44"/>
              </w:numPr>
              <w:rPr>
                <w:rFonts w:cs="Times New Roman"/>
                <w:szCs w:val="23"/>
              </w:rPr>
            </w:pPr>
            <w:r>
              <w:t>Previous experience working with private medical insurance customers.</w:t>
            </w:r>
          </w:p>
          <w:p w14:paraId="1F5B2756" w14:textId="6AEDDB51" w:rsidR="00E21FF9" w:rsidRPr="00966F66" w:rsidRDefault="00E21FF9" w:rsidP="00DA48FD">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24224C">
            <w:pPr>
              <w:pStyle w:val="ListParagraph"/>
              <w:numPr>
                <w:ilvl w:val="0"/>
                <w:numId w:val="45"/>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24224C">
            <w:pPr>
              <w:pStyle w:val="ListParagraph"/>
              <w:numPr>
                <w:ilvl w:val="0"/>
                <w:numId w:val="45"/>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24224C">
            <w:pPr>
              <w:pStyle w:val="ListParagraph"/>
              <w:numPr>
                <w:ilvl w:val="0"/>
                <w:numId w:val="45"/>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24224C">
            <w:pPr>
              <w:pStyle w:val="ListParagraph"/>
              <w:numPr>
                <w:ilvl w:val="0"/>
                <w:numId w:val="45"/>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24224C">
            <w:pPr>
              <w:pStyle w:val="ListParagraph"/>
              <w:numPr>
                <w:ilvl w:val="0"/>
                <w:numId w:val="45"/>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24224C">
            <w:pPr>
              <w:pStyle w:val="ListParagraph"/>
              <w:numPr>
                <w:ilvl w:val="0"/>
                <w:numId w:val="45"/>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24224C">
            <w:pPr>
              <w:pStyle w:val="ListParagraph"/>
              <w:numPr>
                <w:ilvl w:val="0"/>
                <w:numId w:val="45"/>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24224C">
            <w:pPr>
              <w:pStyle w:val="ListParagraph"/>
              <w:numPr>
                <w:ilvl w:val="0"/>
                <w:numId w:val="46"/>
              </w:numPr>
              <w:spacing w:beforeLines="100" w:before="240" w:afterLines="100" w:after="240"/>
              <w:rPr>
                <w:rFonts w:cs="Calibri"/>
                <w:szCs w:val="22"/>
              </w:rPr>
            </w:pPr>
            <w:r>
              <w:rPr>
                <w:rFonts w:cs="Calibri"/>
                <w:szCs w:val="22"/>
              </w:rPr>
              <w:lastRenderedPageBreak/>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DFBC" w14:textId="77777777" w:rsidR="00B50490" w:rsidRDefault="00B50490" w:rsidP="00A96CB2">
      <w:r>
        <w:separator/>
      </w:r>
    </w:p>
  </w:endnote>
  <w:endnote w:type="continuationSeparator" w:id="0">
    <w:p w14:paraId="3258FB35" w14:textId="77777777" w:rsidR="00B50490" w:rsidRDefault="00B50490" w:rsidP="00A96CB2">
      <w:r>
        <w:continuationSeparator/>
      </w:r>
    </w:p>
  </w:endnote>
  <w:endnote w:type="continuationNotice" w:id="1">
    <w:p w14:paraId="04E6A82A" w14:textId="77777777" w:rsidR="00B50490" w:rsidRDefault="00B504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FA23" w14:textId="77777777" w:rsidR="00B50490" w:rsidRDefault="00B50490" w:rsidP="00A96CB2">
      <w:r>
        <w:separator/>
      </w:r>
    </w:p>
  </w:footnote>
  <w:footnote w:type="continuationSeparator" w:id="0">
    <w:p w14:paraId="17B083ED" w14:textId="77777777" w:rsidR="00B50490" w:rsidRDefault="00B50490" w:rsidP="00A96CB2">
      <w:r>
        <w:continuationSeparator/>
      </w:r>
    </w:p>
  </w:footnote>
  <w:footnote w:type="continuationNotice" w:id="1">
    <w:p w14:paraId="4C2FC2CA" w14:textId="77777777" w:rsidR="00B50490" w:rsidRDefault="00B50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24303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24303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3574" w14:textId="3FEB0F34"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24303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24303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416863A1" wp14:editId="659CF6C3">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4B730E5F" w14:textId="0B9E6033"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A230CF"/>
    <w:multiLevelType w:val="hybridMultilevel"/>
    <w:tmpl w:val="05FE4F7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1D177B"/>
    <w:multiLevelType w:val="hybridMultilevel"/>
    <w:tmpl w:val="70BA01D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03B272CC"/>
    <w:multiLevelType w:val="hybridMultilevel"/>
    <w:tmpl w:val="F132AC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6A398C"/>
    <w:multiLevelType w:val="hybridMultilevel"/>
    <w:tmpl w:val="E8BABA1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86580"/>
    <w:multiLevelType w:val="multilevel"/>
    <w:tmpl w:val="4DC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807FF"/>
    <w:multiLevelType w:val="hybridMultilevel"/>
    <w:tmpl w:val="67768A22"/>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796BC2"/>
    <w:multiLevelType w:val="hybridMultilevel"/>
    <w:tmpl w:val="4704C21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21FA3770"/>
    <w:multiLevelType w:val="hybridMultilevel"/>
    <w:tmpl w:val="FCC222AC"/>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7471045"/>
    <w:multiLevelType w:val="multilevel"/>
    <w:tmpl w:val="F98E828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40B24"/>
    <w:multiLevelType w:val="hybridMultilevel"/>
    <w:tmpl w:val="9B2A465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C5A7E"/>
    <w:multiLevelType w:val="hybridMultilevel"/>
    <w:tmpl w:val="6922AFF0"/>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3933D4C"/>
    <w:multiLevelType w:val="hybridMultilevel"/>
    <w:tmpl w:val="9740E6C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A133CE1"/>
    <w:multiLevelType w:val="hybridMultilevel"/>
    <w:tmpl w:val="0484A43A"/>
    <w:lvl w:ilvl="0" w:tplc="498CD00A">
      <w:start w:val="1"/>
      <w:numFmt w:val="bullet"/>
      <w:lvlText w:val=""/>
      <w:lvlJc w:val="left"/>
      <w:pPr>
        <w:ind w:left="360" w:hanging="360"/>
      </w:pPr>
      <w:rPr>
        <w:rFonts w:ascii="Symbol" w:hAnsi="Symbol" w:hint="default"/>
        <w:color w:val="auto"/>
      </w:rPr>
    </w:lvl>
    <w:lvl w:ilvl="1" w:tplc="A6963BF6">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3A405DBF"/>
    <w:multiLevelType w:val="multilevel"/>
    <w:tmpl w:val="9604C6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E1EAD"/>
    <w:multiLevelType w:val="hybridMultilevel"/>
    <w:tmpl w:val="B128FE1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 w15:restartNumberingAfterBreak="0">
    <w:nsid w:val="423D5DDA"/>
    <w:multiLevelType w:val="hybridMultilevel"/>
    <w:tmpl w:val="7EDC1A8A"/>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 w15:restartNumberingAfterBreak="0">
    <w:nsid w:val="42AC1476"/>
    <w:multiLevelType w:val="hybridMultilevel"/>
    <w:tmpl w:val="0B4E18F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4916102B"/>
    <w:multiLevelType w:val="hybridMultilevel"/>
    <w:tmpl w:val="8E0A9E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4A557163"/>
    <w:multiLevelType w:val="hybridMultilevel"/>
    <w:tmpl w:val="5FB4D21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4B60653E"/>
    <w:multiLevelType w:val="hybridMultilevel"/>
    <w:tmpl w:val="C234D5E6"/>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6F13C2"/>
    <w:multiLevelType w:val="hybridMultilevel"/>
    <w:tmpl w:val="ACB8880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 w15:restartNumberingAfterBreak="0">
    <w:nsid w:val="4BEF58F9"/>
    <w:multiLevelType w:val="hybridMultilevel"/>
    <w:tmpl w:val="74322B1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 w15:restartNumberingAfterBreak="0">
    <w:nsid w:val="5B8C5C66"/>
    <w:multiLevelType w:val="hybridMultilevel"/>
    <w:tmpl w:val="4820484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73A89"/>
    <w:multiLevelType w:val="hybridMultilevel"/>
    <w:tmpl w:val="02F6EDF2"/>
    <w:lvl w:ilvl="0" w:tplc="6316D51C">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AB2893"/>
    <w:multiLevelType w:val="hybridMultilevel"/>
    <w:tmpl w:val="D4BCC39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9790806"/>
    <w:multiLevelType w:val="hybridMultilevel"/>
    <w:tmpl w:val="1814F9A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E3FCB"/>
    <w:multiLevelType w:val="hybridMultilevel"/>
    <w:tmpl w:val="967698B6"/>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 w15:restartNumberingAfterBreak="0">
    <w:nsid w:val="75B2714C"/>
    <w:multiLevelType w:val="hybridMultilevel"/>
    <w:tmpl w:val="405A2D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11166C"/>
    <w:multiLevelType w:val="hybridMultilevel"/>
    <w:tmpl w:val="5EAC42A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719CC"/>
    <w:multiLevelType w:val="multilevel"/>
    <w:tmpl w:val="C8A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586047">
    <w:abstractNumId w:val="15"/>
  </w:num>
  <w:num w:numId="2" w16cid:durableId="1222210604">
    <w:abstractNumId w:val="17"/>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33"/>
  </w:num>
  <w:num w:numId="8" w16cid:durableId="1980917527">
    <w:abstractNumId w:val="34"/>
  </w:num>
  <w:num w:numId="9" w16cid:durableId="749276834">
    <w:abstractNumId w:val="22"/>
  </w:num>
  <w:num w:numId="10" w16cid:durableId="1926646354">
    <w:abstractNumId w:val="41"/>
  </w:num>
  <w:num w:numId="11" w16cid:durableId="1869104878">
    <w:abstractNumId w:val="19"/>
  </w:num>
  <w:num w:numId="12" w16cid:durableId="1654984078">
    <w:abstractNumId w:val="32"/>
  </w:num>
  <w:num w:numId="13" w16cid:durableId="161046600">
    <w:abstractNumId w:val="33"/>
  </w:num>
  <w:num w:numId="14" w16cid:durableId="311449915">
    <w:abstractNumId w:val="33"/>
  </w:num>
  <w:num w:numId="15" w16cid:durableId="1371102074">
    <w:abstractNumId w:val="33"/>
  </w:num>
  <w:num w:numId="16" w16cid:durableId="398744722">
    <w:abstractNumId w:val="10"/>
  </w:num>
  <w:num w:numId="17" w16cid:durableId="1415124555">
    <w:abstractNumId w:val="20"/>
  </w:num>
  <w:num w:numId="18" w16cid:durableId="1292856175">
    <w:abstractNumId w:val="18"/>
  </w:num>
  <w:num w:numId="19" w16cid:durableId="2013793204">
    <w:abstractNumId w:val="5"/>
  </w:num>
  <w:num w:numId="20" w16cid:durableId="1374621153">
    <w:abstractNumId w:val="11"/>
  </w:num>
  <w:num w:numId="21" w16cid:durableId="1582907482">
    <w:abstractNumId w:val="6"/>
  </w:num>
  <w:num w:numId="22" w16cid:durableId="1123816055">
    <w:abstractNumId w:val="39"/>
  </w:num>
  <w:num w:numId="23" w16cid:durableId="1598908180">
    <w:abstractNumId w:val="9"/>
  </w:num>
  <w:num w:numId="24" w16cid:durableId="333185085">
    <w:abstractNumId w:val="38"/>
  </w:num>
  <w:num w:numId="25" w16cid:durableId="682051086">
    <w:abstractNumId w:val="14"/>
  </w:num>
  <w:num w:numId="26" w16cid:durableId="891967992">
    <w:abstractNumId w:val="24"/>
  </w:num>
  <w:num w:numId="27" w16cid:durableId="1063720169">
    <w:abstractNumId w:val="28"/>
  </w:num>
  <w:num w:numId="28" w16cid:durableId="2076051221">
    <w:abstractNumId w:val="42"/>
  </w:num>
  <w:num w:numId="29" w16cid:durableId="991253788">
    <w:abstractNumId w:val="21"/>
  </w:num>
  <w:num w:numId="30" w16cid:durableId="1556089702">
    <w:abstractNumId w:val="36"/>
  </w:num>
  <w:num w:numId="31" w16cid:durableId="709572418">
    <w:abstractNumId w:val="27"/>
  </w:num>
  <w:num w:numId="32" w16cid:durableId="282537025">
    <w:abstractNumId w:val="12"/>
  </w:num>
  <w:num w:numId="33" w16cid:durableId="1072462971">
    <w:abstractNumId w:val="29"/>
  </w:num>
  <w:num w:numId="34" w16cid:durableId="1885632495">
    <w:abstractNumId w:val="8"/>
  </w:num>
  <w:num w:numId="35" w16cid:durableId="1220169889">
    <w:abstractNumId w:val="13"/>
  </w:num>
  <w:num w:numId="36" w16cid:durableId="319886859">
    <w:abstractNumId w:val="23"/>
  </w:num>
  <w:num w:numId="37" w16cid:durableId="337269421">
    <w:abstractNumId w:val="25"/>
  </w:num>
  <w:num w:numId="38" w16cid:durableId="1470902230">
    <w:abstractNumId w:val="37"/>
  </w:num>
  <w:num w:numId="39" w16cid:durableId="1295018890">
    <w:abstractNumId w:val="35"/>
  </w:num>
  <w:num w:numId="40" w16cid:durableId="930352675">
    <w:abstractNumId w:val="4"/>
  </w:num>
  <w:num w:numId="41" w16cid:durableId="1825318798">
    <w:abstractNumId w:val="16"/>
  </w:num>
  <w:num w:numId="42" w16cid:durableId="3435546">
    <w:abstractNumId w:val="7"/>
  </w:num>
  <w:num w:numId="43" w16cid:durableId="1932734608">
    <w:abstractNumId w:val="26"/>
  </w:num>
  <w:num w:numId="44" w16cid:durableId="354423449">
    <w:abstractNumId w:val="30"/>
  </w:num>
  <w:num w:numId="45" w16cid:durableId="1825849665">
    <w:abstractNumId w:val="40"/>
  </w:num>
  <w:num w:numId="46" w16cid:durableId="183645244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477"/>
    <w:rsid w:val="0007487D"/>
    <w:rsid w:val="000778C3"/>
    <w:rsid w:val="0008067D"/>
    <w:rsid w:val="0009523A"/>
    <w:rsid w:val="000962B1"/>
    <w:rsid w:val="00096451"/>
    <w:rsid w:val="000B42B0"/>
    <w:rsid w:val="000B543A"/>
    <w:rsid w:val="000C22EE"/>
    <w:rsid w:val="000C29AF"/>
    <w:rsid w:val="000F1AD1"/>
    <w:rsid w:val="000F248E"/>
    <w:rsid w:val="000F3980"/>
    <w:rsid w:val="000F68B4"/>
    <w:rsid w:val="001138E4"/>
    <w:rsid w:val="00132A6E"/>
    <w:rsid w:val="00142B91"/>
    <w:rsid w:val="00145448"/>
    <w:rsid w:val="001521BA"/>
    <w:rsid w:val="001613CA"/>
    <w:rsid w:val="00162E6E"/>
    <w:rsid w:val="00165337"/>
    <w:rsid w:val="001730A7"/>
    <w:rsid w:val="001925CE"/>
    <w:rsid w:val="00192749"/>
    <w:rsid w:val="00195D47"/>
    <w:rsid w:val="001A1E1C"/>
    <w:rsid w:val="001A2A7E"/>
    <w:rsid w:val="001A4354"/>
    <w:rsid w:val="001A5D93"/>
    <w:rsid w:val="001A7E35"/>
    <w:rsid w:val="001B2A78"/>
    <w:rsid w:val="001C6896"/>
    <w:rsid w:val="001D278F"/>
    <w:rsid w:val="001D7508"/>
    <w:rsid w:val="001E1018"/>
    <w:rsid w:val="001E49B1"/>
    <w:rsid w:val="00201179"/>
    <w:rsid w:val="00203534"/>
    <w:rsid w:val="0020579B"/>
    <w:rsid w:val="00214E5E"/>
    <w:rsid w:val="00222185"/>
    <w:rsid w:val="002326E5"/>
    <w:rsid w:val="00232ED5"/>
    <w:rsid w:val="0024224C"/>
    <w:rsid w:val="0024303E"/>
    <w:rsid w:val="0024338F"/>
    <w:rsid w:val="002533B8"/>
    <w:rsid w:val="0026053A"/>
    <w:rsid w:val="00261ACA"/>
    <w:rsid w:val="00263813"/>
    <w:rsid w:val="00266A7A"/>
    <w:rsid w:val="002718A0"/>
    <w:rsid w:val="002767D4"/>
    <w:rsid w:val="002843EC"/>
    <w:rsid w:val="002925E9"/>
    <w:rsid w:val="00296C13"/>
    <w:rsid w:val="002A0415"/>
    <w:rsid w:val="002A19D2"/>
    <w:rsid w:val="002A56DE"/>
    <w:rsid w:val="002C0317"/>
    <w:rsid w:val="002C1886"/>
    <w:rsid w:val="002C26B0"/>
    <w:rsid w:val="002E12D8"/>
    <w:rsid w:val="002F6E88"/>
    <w:rsid w:val="003009D3"/>
    <w:rsid w:val="003163AC"/>
    <w:rsid w:val="00317A49"/>
    <w:rsid w:val="00317DFA"/>
    <w:rsid w:val="0032018C"/>
    <w:rsid w:val="003242EF"/>
    <w:rsid w:val="00331E01"/>
    <w:rsid w:val="0033354B"/>
    <w:rsid w:val="003355CB"/>
    <w:rsid w:val="003414F3"/>
    <w:rsid w:val="003469E4"/>
    <w:rsid w:val="003558F5"/>
    <w:rsid w:val="00360255"/>
    <w:rsid w:val="003608E3"/>
    <w:rsid w:val="003650D1"/>
    <w:rsid w:val="00367C1D"/>
    <w:rsid w:val="0038772C"/>
    <w:rsid w:val="0038785C"/>
    <w:rsid w:val="003A576E"/>
    <w:rsid w:val="003A591F"/>
    <w:rsid w:val="003B2EC1"/>
    <w:rsid w:val="003B3ED7"/>
    <w:rsid w:val="003B4E8E"/>
    <w:rsid w:val="003D76A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D137E"/>
    <w:rsid w:val="004D7F07"/>
    <w:rsid w:val="004E07B2"/>
    <w:rsid w:val="004E1C18"/>
    <w:rsid w:val="004F04E2"/>
    <w:rsid w:val="004F05E6"/>
    <w:rsid w:val="004F72BC"/>
    <w:rsid w:val="00503508"/>
    <w:rsid w:val="0050480D"/>
    <w:rsid w:val="00504FEC"/>
    <w:rsid w:val="0051296C"/>
    <w:rsid w:val="00522685"/>
    <w:rsid w:val="005248D7"/>
    <w:rsid w:val="005263EA"/>
    <w:rsid w:val="00536D88"/>
    <w:rsid w:val="005378DD"/>
    <w:rsid w:val="00554056"/>
    <w:rsid w:val="0055685A"/>
    <w:rsid w:val="00556A5E"/>
    <w:rsid w:val="00557C5F"/>
    <w:rsid w:val="005624DB"/>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2C4B"/>
    <w:rsid w:val="006A615A"/>
    <w:rsid w:val="006A7FC8"/>
    <w:rsid w:val="006B647C"/>
    <w:rsid w:val="006D5A73"/>
    <w:rsid w:val="006D6121"/>
    <w:rsid w:val="006D6F7B"/>
    <w:rsid w:val="006E187D"/>
    <w:rsid w:val="006F280C"/>
    <w:rsid w:val="006F30A6"/>
    <w:rsid w:val="00706BE3"/>
    <w:rsid w:val="00707CB6"/>
    <w:rsid w:val="007133DA"/>
    <w:rsid w:val="00715E77"/>
    <w:rsid w:val="00721860"/>
    <w:rsid w:val="00722C6C"/>
    <w:rsid w:val="00723AA9"/>
    <w:rsid w:val="00727CE3"/>
    <w:rsid w:val="00735584"/>
    <w:rsid w:val="00744D65"/>
    <w:rsid w:val="00744E3E"/>
    <w:rsid w:val="00750F11"/>
    <w:rsid w:val="00757D37"/>
    <w:rsid w:val="00766324"/>
    <w:rsid w:val="00777004"/>
    <w:rsid w:val="00785B9C"/>
    <w:rsid w:val="00797E69"/>
    <w:rsid w:val="007A1AC7"/>
    <w:rsid w:val="007A2766"/>
    <w:rsid w:val="007B1F7A"/>
    <w:rsid w:val="007B43E5"/>
    <w:rsid w:val="007B7162"/>
    <w:rsid w:val="007B7216"/>
    <w:rsid w:val="007C3C30"/>
    <w:rsid w:val="007E2E8C"/>
    <w:rsid w:val="007E2ED2"/>
    <w:rsid w:val="007F2A61"/>
    <w:rsid w:val="007F2D27"/>
    <w:rsid w:val="007F473F"/>
    <w:rsid w:val="00815820"/>
    <w:rsid w:val="00817458"/>
    <w:rsid w:val="00836694"/>
    <w:rsid w:val="008421E2"/>
    <w:rsid w:val="0084383C"/>
    <w:rsid w:val="0084421E"/>
    <w:rsid w:val="00850BD3"/>
    <w:rsid w:val="0085588F"/>
    <w:rsid w:val="0086394E"/>
    <w:rsid w:val="00870118"/>
    <w:rsid w:val="008770F7"/>
    <w:rsid w:val="008A0F87"/>
    <w:rsid w:val="008B46BC"/>
    <w:rsid w:val="008C2BF8"/>
    <w:rsid w:val="008D26D9"/>
    <w:rsid w:val="008D63A7"/>
    <w:rsid w:val="008E2EA8"/>
    <w:rsid w:val="008E6C1F"/>
    <w:rsid w:val="008F4ECD"/>
    <w:rsid w:val="009006AB"/>
    <w:rsid w:val="009057A6"/>
    <w:rsid w:val="009069B7"/>
    <w:rsid w:val="00912BD6"/>
    <w:rsid w:val="0091620C"/>
    <w:rsid w:val="00917EC9"/>
    <w:rsid w:val="00925DD9"/>
    <w:rsid w:val="00945FA7"/>
    <w:rsid w:val="00947C3F"/>
    <w:rsid w:val="00952D23"/>
    <w:rsid w:val="00957484"/>
    <w:rsid w:val="00962BC8"/>
    <w:rsid w:val="00966F66"/>
    <w:rsid w:val="00971119"/>
    <w:rsid w:val="00973D5C"/>
    <w:rsid w:val="00975A1A"/>
    <w:rsid w:val="0098769A"/>
    <w:rsid w:val="00990A8C"/>
    <w:rsid w:val="009918A0"/>
    <w:rsid w:val="00992211"/>
    <w:rsid w:val="009A1B47"/>
    <w:rsid w:val="009A3E80"/>
    <w:rsid w:val="009A3FC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05C"/>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2365F"/>
    <w:rsid w:val="00B46ABC"/>
    <w:rsid w:val="00B4728A"/>
    <w:rsid w:val="00B50490"/>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55EA7"/>
    <w:rsid w:val="00D610B8"/>
    <w:rsid w:val="00D66587"/>
    <w:rsid w:val="00D76E89"/>
    <w:rsid w:val="00D801E2"/>
    <w:rsid w:val="00D84D7D"/>
    <w:rsid w:val="00D962FC"/>
    <w:rsid w:val="00DA12CF"/>
    <w:rsid w:val="00DA48FD"/>
    <w:rsid w:val="00DD3296"/>
    <w:rsid w:val="00DD76EB"/>
    <w:rsid w:val="00DE205B"/>
    <w:rsid w:val="00E01E86"/>
    <w:rsid w:val="00E027ED"/>
    <w:rsid w:val="00E039A6"/>
    <w:rsid w:val="00E100DE"/>
    <w:rsid w:val="00E10AA4"/>
    <w:rsid w:val="00E12C2D"/>
    <w:rsid w:val="00E15BC3"/>
    <w:rsid w:val="00E21FF9"/>
    <w:rsid w:val="00E418A5"/>
    <w:rsid w:val="00E4225D"/>
    <w:rsid w:val="00E4379F"/>
    <w:rsid w:val="00E44D89"/>
    <w:rsid w:val="00E653E9"/>
    <w:rsid w:val="00E71547"/>
    <w:rsid w:val="00E7588A"/>
    <w:rsid w:val="00E8547A"/>
    <w:rsid w:val="00EA1358"/>
    <w:rsid w:val="00EA753A"/>
    <w:rsid w:val="00EB76F5"/>
    <w:rsid w:val="00EC4FA3"/>
    <w:rsid w:val="00ED2F2C"/>
    <w:rsid w:val="00ED6078"/>
    <w:rsid w:val="00EE6476"/>
    <w:rsid w:val="00EF245F"/>
    <w:rsid w:val="00EF7D9E"/>
    <w:rsid w:val="00F04BC3"/>
    <w:rsid w:val="00F05847"/>
    <w:rsid w:val="00F0798E"/>
    <w:rsid w:val="00F553DC"/>
    <w:rsid w:val="00F56E93"/>
    <w:rsid w:val="00F62430"/>
    <w:rsid w:val="00F63E60"/>
    <w:rsid w:val="00F66FA7"/>
    <w:rsid w:val="00F67D50"/>
    <w:rsid w:val="00F76E1D"/>
    <w:rsid w:val="00F77138"/>
    <w:rsid w:val="00F81055"/>
    <w:rsid w:val="00F9670F"/>
    <w:rsid w:val="00FA0CDC"/>
    <w:rsid w:val="00FA57D1"/>
    <w:rsid w:val="00FB0343"/>
    <w:rsid w:val="00FC1B02"/>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0DE462D-90E9-4BCE-8DD3-99994BD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11424730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580142">
      <w:bodyDiv w:val="1"/>
      <w:marLeft w:val="0"/>
      <w:marRight w:val="0"/>
      <w:marTop w:val="0"/>
      <w:marBottom w:val="0"/>
      <w:divBdr>
        <w:top w:val="none" w:sz="0" w:space="0" w:color="auto"/>
        <w:left w:val="none" w:sz="0" w:space="0" w:color="auto"/>
        <w:bottom w:val="none" w:sz="0" w:space="0" w:color="auto"/>
        <w:right w:val="none" w:sz="0" w:space="0" w:color="auto"/>
      </w:divBdr>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45E6D"/>
    <w:rsid w:val="00166DFB"/>
    <w:rsid w:val="001E3548"/>
    <w:rsid w:val="002843EC"/>
    <w:rsid w:val="003608E3"/>
    <w:rsid w:val="003E46D2"/>
    <w:rsid w:val="005624DB"/>
    <w:rsid w:val="0068368E"/>
    <w:rsid w:val="007B43E5"/>
    <w:rsid w:val="008B3857"/>
    <w:rsid w:val="00957484"/>
    <w:rsid w:val="00C9287E"/>
    <w:rsid w:val="00CB6CF1"/>
    <w:rsid w:val="00CD0C18"/>
    <w:rsid w:val="00D43D3B"/>
    <w:rsid w:val="00DB2F17"/>
    <w:rsid w:val="00E8598A"/>
    <w:rsid w:val="00FC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2020-03-23T12:33:00Z</cp:lastPrinted>
  <dcterms:created xsi:type="dcterms:W3CDTF">2024-12-18T09:55:00Z</dcterms:created>
  <dcterms:modified xsi:type="dcterms:W3CDTF">2024-12-18T09:55:00Z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