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42F8BF68" w14:textId="77777777" w:rsidR="00E3113C" w:rsidRPr="00AE5805" w:rsidRDefault="00E3113C" w:rsidP="00E3113C">
      <w:pPr>
        <w:rPr>
          <w:rFonts w:cstheme="minorHAnsi"/>
          <w:sz w:val="24"/>
          <w:szCs w:val="24"/>
        </w:rPr>
      </w:pPr>
      <w:bookmarkStart w:id="0" w:name="_Hlk127191780"/>
      <w:r w:rsidRPr="00AE5805">
        <w:rPr>
          <w:rFonts w:cstheme="minorHAnsi"/>
          <w:sz w:val="24"/>
          <w:szCs w:val="24"/>
        </w:rPr>
        <w:t>Hi!</w:t>
      </w:r>
    </w:p>
    <w:p w14:paraId="1463FEB3" w14:textId="0AB4B432" w:rsidR="001D5007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 w:rsidR="00DD6980"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Trainee </w:t>
      </w:r>
      <w:r w:rsidR="001D2E87">
        <w:rPr>
          <w:rFonts w:cstheme="minorHAnsi"/>
          <w:sz w:val="24"/>
          <w:szCs w:val="24"/>
        </w:rPr>
        <w:t xml:space="preserve">High Intensity Therapist </w:t>
      </w:r>
      <w:r>
        <w:rPr>
          <w:rFonts w:cstheme="minorHAnsi"/>
          <w:sz w:val="24"/>
          <w:szCs w:val="24"/>
        </w:rPr>
        <w:t>recruitment programme</w:t>
      </w:r>
      <w:r w:rsidRPr="00AE5805">
        <w:rPr>
          <w:rFonts w:cstheme="minorHAnsi"/>
          <w:sz w:val="24"/>
          <w:szCs w:val="24"/>
        </w:rPr>
        <w:t xml:space="preserve">. </w:t>
      </w:r>
    </w:p>
    <w:p w14:paraId="7B5C6154" w14:textId="281BFA40" w:rsidR="001D5007" w:rsidRPr="001D5007" w:rsidRDefault="001D5007" w:rsidP="00E311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included below some further information on the process which you may find useful.</w:t>
      </w:r>
    </w:p>
    <w:p w14:paraId="78C20077" w14:textId="77FCDA7F" w:rsidR="009B0148" w:rsidRPr="00F3183D" w:rsidRDefault="009B0148" w:rsidP="0012545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009999"/>
          <w:sz w:val="28"/>
          <w:szCs w:val="28"/>
        </w:rPr>
      </w:pPr>
      <w:bookmarkStart w:id="1" w:name="_Hlk131425875"/>
      <w:r w:rsidRPr="00F3183D">
        <w:rPr>
          <w:rFonts w:cstheme="minorHAnsi"/>
          <w:b/>
          <w:bCs/>
          <w:color w:val="009999"/>
          <w:sz w:val="28"/>
          <w:szCs w:val="28"/>
        </w:rPr>
        <w:t xml:space="preserve">Our </w:t>
      </w:r>
      <w:r w:rsidR="007923AA" w:rsidRPr="00F3183D">
        <w:rPr>
          <w:rFonts w:cstheme="minorHAnsi"/>
          <w:b/>
          <w:bCs/>
          <w:color w:val="009999"/>
          <w:sz w:val="28"/>
          <w:szCs w:val="28"/>
        </w:rPr>
        <w:t xml:space="preserve">Service Areas and </w:t>
      </w:r>
      <w:r w:rsidRPr="00F3183D">
        <w:rPr>
          <w:rFonts w:cstheme="minorHAnsi"/>
          <w:b/>
          <w:bCs/>
          <w:color w:val="009999"/>
          <w:sz w:val="28"/>
          <w:szCs w:val="28"/>
        </w:rPr>
        <w:t>Universities</w:t>
      </w:r>
    </w:p>
    <w:p w14:paraId="1DA9AA89" w14:textId="77777777" w:rsidR="007923AA" w:rsidRPr="00F3183D" w:rsidRDefault="007923AA" w:rsidP="007923AA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Our service areas are in the following locations:</w:t>
      </w:r>
    </w:p>
    <w:p w14:paraId="01D0240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Kent and Medway </w:t>
      </w:r>
    </w:p>
    <w:p w14:paraId="271E208F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West Essex </w:t>
      </w:r>
    </w:p>
    <w:p w14:paraId="6A555D6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Basildon and Brentwood </w:t>
      </w:r>
    </w:p>
    <w:p w14:paraId="2EFA4C58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Derby </w:t>
      </w:r>
    </w:p>
    <w:p w14:paraId="005F5090" w14:textId="3E00E1A1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Bristol</w:t>
      </w:r>
      <w:r w:rsidR="00E3113C">
        <w:rPr>
          <w:rFonts w:cstheme="minorHAnsi"/>
          <w:sz w:val="24"/>
          <w:szCs w:val="24"/>
        </w:rPr>
        <w:t>, North Somerset, South Gloucestershire</w:t>
      </w:r>
    </w:p>
    <w:p w14:paraId="17F15399" w14:textId="75DAB362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Newcastle </w:t>
      </w:r>
      <w:r w:rsidR="00E3113C">
        <w:rPr>
          <w:rFonts w:cstheme="minorHAnsi"/>
          <w:sz w:val="24"/>
          <w:szCs w:val="24"/>
        </w:rPr>
        <w:t>upon Tyne</w:t>
      </w:r>
    </w:p>
    <w:p w14:paraId="4B26B2CB" w14:textId="51F048A8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Leicester</w:t>
      </w:r>
      <w:r w:rsidR="00E3113C">
        <w:rPr>
          <w:rFonts w:cstheme="minorHAnsi"/>
          <w:sz w:val="24"/>
          <w:szCs w:val="24"/>
        </w:rPr>
        <w:t xml:space="preserve">, </w:t>
      </w:r>
      <w:proofErr w:type="gramStart"/>
      <w:r w:rsidR="00E3113C">
        <w:rPr>
          <w:rFonts w:cstheme="minorHAnsi"/>
          <w:sz w:val="24"/>
          <w:szCs w:val="24"/>
        </w:rPr>
        <w:t>Leicestershire</w:t>
      </w:r>
      <w:proofErr w:type="gramEnd"/>
      <w:r w:rsidR="00E3113C">
        <w:rPr>
          <w:rFonts w:cstheme="minorHAnsi"/>
          <w:sz w:val="24"/>
          <w:szCs w:val="24"/>
        </w:rPr>
        <w:t xml:space="preserve"> and Rutland</w:t>
      </w:r>
    </w:p>
    <w:p w14:paraId="66E24F39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Calderdale</w:t>
      </w:r>
    </w:p>
    <w:p w14:paraId="6F298385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Nottinghamshire</w:t>
      </w:r>
    </w:p>
    <w:p w14:paraId="664D3402" w14:textId="77777777" w:rsidR="0001250B" w:rsidRDefault="007923AA" w:rsidP="0001250B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 </w:t>
      </w:r>
    </w:p>
    <w:p w14:paraId="38DD8B04" w14:textId="1C9DA199" w:rsidR="00677983" w:rsidRPr="00F3183D" w:rsidRDefault="001D5007" w:rsidP="0001250B">
      <w:pPr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University </w:t>
      </w:r>
      <w:r w:rsidR="00FA7B83" w:rsidRPr="00F3183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Courses are typically for one-year full-time with one teaching day per week at the University, one study day per week and three days per week in service. This can be a mixture of remote and face-to-face working so you must be able to attend both the University and service area.  </w:t>
      </w:r>
    </w:p>
    <w:bookmarkEnd w:id="0"/>
    <w:bookmarkEnd w:id="1"/>
    <w:p w14:paraId="065A6B9F" w14:textId="77777777" w:rsidR="0001250B" w:rsidRDefault="0001250B" w:rsidP="00E3113C">
      <w:pPr>
        <w:rPr>
          <w:b/>
          <w:bCs/>
          <w:color w:val="009999"/>
          <w:sz w:val="28"/>
          <w:szCs w:val="28"/>
        </w:rPr>
      </w:pPr>
    </w:p>
    <w:p w14:paraId="21CA1388" w14:textId="3AD1313B" w:rsidR="00E3113C" w:rsidRPr="00FB70A3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605C1C66" w14:textId="22DAD338" w:rsidR="00E3113C" w:rsidRPr="004E2DC3" w:rsidRDefault="001D5007" w:rsidP="00E3113C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 xml:space="preserve">We recruit for Trainee </w:t>
      </w:r>
      <w:r w:rsidR="00DD6980">
        <w:rPr>
          <w:rFonts w:eastAsia="Calibri" w:cstheme="minorHAnsi"/>
          <w:noProof/>
          <w:sz w:val="24"/>
          <w:szCs w:val="24"/>
        </w:rPr>
        <w:t>HIT</w:t>
      </w:r>
      <w:r>
        <w:rPr>
          <w:rFonts w:eastAsia="Calibri" w:cstheme="minorHAnsi"/>
          <w:noProof/>
          <w:sz w:val="24"/>
          <w:szCs w:val="24"/>
        </w:rPr>
        <w:t>s twice per year and adverts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 and November/December time for Spring cohorts. We advertise directly on our website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>, Indeed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and also on NHS jobs. Because of the extremely high application rate the advert is only open for a short time when we advertise for Trainee </w:t>
      </w:r>
      <w:r w:rsidR="00DF58AC">
        <w:rPr>
          <w:rFonts w:eastAsia="Calibri" w:cstheme="minorHAnsi"/>
          <w:noProof/>
          <w:sz w:val="24"/>
          <w:szCs w:val="24"/>
          <w:lang w:eastAsia="en-GB"/>
        </w:rPr>
        <w:t>HIT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>s</w:t>
      </w:r>
      <w:r w:rsidR="00E3113C">
        <w:rPr>
          <w:rFonts w:eastAsia="Calibri" w:cstheme="minorHAnsi"/>
          <w:noProof/>
          <w:sz w:val="24"/>
          <w:szCs w:val="24"/>
          <w:lang w:eastAsia="en-GB"/>
        </w:rPr>
        <w:t xml:space="preserve"> so we encourage you to get your application in quickly.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Adverts are sometimes closed early due to the number of applications we receive.</w:t>
      </w:r>
    </w:p>
    <w:p w14:paraId="48BA66A5" w14:textId="0D6C65BF" w:rsidR="00E3113C" w:rsidRPr="0001250B" w:rsidRDefault="00E3113C" w:rsidP="00E3113C">
      <w:pPr>
        <w:rPr>
          <w:sz w:val="24"/>
          <w:szCs w:val="24"/>
        </w:rPr>
      </w:pPr>
      <w:r w:rsidRPr="008A1432">
        <w:rPr>
          <w:sz w:val="24"/>
          <w:szCs w:val="24"/>
        </w:rPr>
        <w:lastRenderedPageBreak/>
        <w:t xml:space="preserve">The recruitment process for </w:t>
      </w:r>
      <w:r w:rsidR="001D5007" w:rsidRPr="008A1432">
        <w:rPr>
          <w:sz w:val="24"/>
          <w:szCs w:val="24"/>
        </w:rPr>
        <w:t>this</w:t>
      </w:r>
      <w:r w:rsidRPr="008A1432">
        <w:rPr>
          <w:sz w:val="24"/>
          <w:szCs w:val="24"/>
        </w:rPr>
        <w:t xml:space="preserve"> trainee role</w:t>
      </w:r>
      <w:r w:rsidR="001D5007" w:rsidRPr="008A1432">
        <w:rPr>
          <w:sz w:val="24"/>
          <w:szCs w:val="24"/>
        </w:rPr>
        <w:t xml:space="preserve"> will</w:t>
      </w:r>
      <w:r w:rsidRPr="008A1432">
        <w:rPr>
          <w:sz w:val="24"/>
          <w:szCs w:val="24"/>
        </w:rPr>
        <w:t xml:space="preserve"> involve panel representatives from both Vita Health Group</w:t>
      </w:r>
      <w:r w:rsidR="008A1432" w:rsidRPr="008A1432">
        <w:rPr>
          <w:sz w:val="24"/>
          <w:szCs w:val="24"/>
        </w:rPr>
        <w:t xml:space="preserve">, </w:t>
      </w:r>
      <w:proofErr w:type="spellStart"/>
      <w:r w:rsidR="008A1432" w:rsidRPr="008A1432">
        <w:rPr>
          <w:sz w:val="24"/>
          <w:szCs w:val="24"/>
        </w:rPr>
        <w:t>Everyturn</w:t>
      </w:r>
      <w:proofErr w:type="spellEnd"/>
      <w:r w:rsidR="008A1432" w:rsidRPr="008A1432">
        <w:rPr>
          <w:sz w:val="24"/>
          <w:szCs w:val="24"/>
        </w:rPr>
        <w:t xml:space="preserve"> </w:t>
      </w:r>
      <w:r w:rsidRPr="008A1432">
        <w:rPr>
          <w:sz w:val="24"/>
          <w:szCs w:val="24"/>
        </w:rPr>
        <w:t>and the University.</w:t>
      </w:r>
      <w:r w:rsidRPr="008A1432">
        <w:rPr>
          <w:i/>
          <w:iCs/>
          <w:sz w:val="24"/>
          <w:szCs w:val="24"/>
        </w:rPr>
        <w:t xml:space="preserve"> </w:t>
      </w:r>
      <w:r w:rsidR="001D5007" w:rsidRPr="008A1432">
        <w:rPr>
          <w:sz w:val="24"/>
          <w:szCs w:val="24"/>
        </w:rPr>
        <w:t>I</w:t>
      </w:r>
      <w:r w:rsidR="001D5007" w:rsidRPr="0001250B">
        <w:rPr>
          <w:sz w:val="24"/>
          <w:szCs w:val="24"/>
        </w:rPr>
        <w:t>t</w:t>
      </w:r>
      <w:r w:rsidRPr="0001250B">
        <w:rPr>
          <w:sz w:val="24"/>
          <w:szCs w:val="24"/>
        </w:rPr>
        <w:t xml:space="preserve"> will be conducted remotely using Microsoft Teams.</w:t>
      </w:r>
    </w:p>
    <w:p w14:paraId="2940E7DA" w14:textId="5F1BEE4B" w:rsidR="00CD0E93" w:rsidRDefault="00E3113C" w:rsidP="00E3113C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then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>, right to work in the UK check, references, proof of qualifications, and an internet broadband speed check.</w:t>
      </w:r>
      <w:r w:rsidR="00BD1638">
        <w:rPr>
          <w:sz w:val="24"/>
          <w:szCs w:val="24"/>
        </w:rPr>
        <w:t xml:space="preserve"> After successfully onboarding, </w:t>
      </w:r>
      <w:r w:rsidR="00060117">
        <w:rPr>
          <w:sz w:val="24"/>
          <w:szCs w:val="24"/>
        </w:rPr>
        <w:t xml:space="preserve">we will provide </w:t>
      </w:r>
      <w:r w:rsidR="00BD1638">
        <w:rPr>
          <w:sz w:val="24"/>
          <w:szCs w:val="24"/>
        </w:rPr>
        <w:t xml:space="preserve">you with </w:t>
      </w:r>
      <w:r w:rsidR="00060117">
        <w:rPr>
          <w:sz w:val="24"/>
          <w:szCs w:val="24"/>
        </w:rPr>
        <w:t>all the equipment you need</w:t>
      </w:r>
      <w:r w:rsidR="00B3782D">
        <w:rPr>
          <w:sz w:val="24"/>
          <w:szCs w:val="24"/>
        </w:rPr>
        <w:t xml:space="preserve"> for your new role. </w:t>
      </w:r>
    </w:p>
    <w:p w14:paraId="278B3056" w14:textId="77777777" w:rsidR="00E3113C" w:rsidRDefault="00E3113C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0D39A96E" w14:textId="77777777" w:rsidR="00F84410" w:rsidRPr="009B0148" w:rsidRDefault="00F84410" w:rsidP="00F84410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>The University of Nottingham</w:t>
      </w:r>
    </w:p>
    <w:p w14:paraId="7825A8D0" w14:textId="77777777" w:rsidR="00F84410" w:rsidRPr="002212FD" w:rsidRDefault="00F84410" w:rsidP="00F84410">
      <w:pPr>
        <w:rPr>
          <w:rFonts w:eastAsia="Calibri" w:cstheme="minorHAnsi"/>
          <w:noProof/>
          <w:sz w:val="24"/>
          <w:szCs w:val="24"/>
          <w:lang w:eastAsia="en-GB"/>
        </w:rPr>
      </w:pPr>
      <w:r w:rsidRPr="002212FD">
        <w:rPr>
          <w:rFonts w:eastAsia="Calibri" w:cstheme="minorHAnsi"/>
          <w:noProof/>
          <w:sz w:val="24"/>
          <w:szCs w:val="24"/>
          <w:lang w:eastAsia="en-GB"/>
        </w:rPr>
        <w:t>The University of Nottingham's position as a world-class university is confirmed by its ranking in the global </w:t>
      </w:r>
      <w:hyperlink r:id="rId6" w:tooltip="League tables" w:history="1">
        <w:r w:rsidRPr="002212FD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league tables</w:t>
        </w:r>
      </w:hyperlink>
      <w:r w:rsidRPr="002212FD">
        <w:rPr>
          <w:rFonts w:eastAsia="Calibri" w:cstheme="minorHAnsi"/>
          <w:noProof/>
          <w:sz w:val="24"/>
          <w:szCs w:val="24"/>
          <w:lang w:eastAsia="en-GB"/>
        </w:rPr>
        <w:t>. We are proud of our award-winning campuses, both at home and abroad, and continually invest in the University's grounds, buildings and facilities.</w:t>
      </w:r>
    </w:p>
    <w:p w14:paraId="57CA3B2E" w14:textId="77777777" w:rsidR="00F84410" w:rsidRPr="002212FD" w:rsidRDefault="00F84410" w:rsidP="00F84410">
      <w:pPr>
        <w:rPr>
          <w:rFonts w:eastAsia="Calibri" w:cstheme="minorHAnsi"/>
          <w:noProof/>
          <w:sz w:val="24"/>
          <w:szCs w:val="24"/>
          <w:lang w:eastAsia="en-GB"/>
        </w:rPr>
      </w:pPr>
      <w:r w:rsidRPr="002212FD">
        <w:rPr>
          <w:rFonts w:eastAsia="Calibri" w:cstheme="minorHAnsi"/>
          <w:noProof/>
          <w:sz w:val="24"/>
          <w:szCs w:val="24"/>
          <w:lang w:eastAsia="en-GB"/>
        </w:rPr>
        <w:t>Developing and managing the University's environment is at the heart of our values, ensuring that the student experience and environmental sustainability remain firmly on the University's agenda.</w:t>
      </w:r>
    </w:p>
    <w:p w14:paraId="044D4B3A" w14:textId="77777777" w:rsidR="00F84410" w:rsidRPr="009D7B77" w:rsidRDefault="00F84410" w:rsidP="00F84410">
      <w:pPr>
        <w:rPr>
          <w:rFonts w:eastAsia="Calibri" w:cstheme="minorHAnsi"/>
          <w:noProof/>
          <w:sz w:val="24"/>
          <w:szCs w:val="24"/>
          <w:lang w:eastAsia="en-GB"/>
        </w:rPr>
      </w:pPr>
      <w:r w:rsidRPr="009D7B77">
        <w:rPr>
          <w:rFonts w:eastAsia="Calibri" w:cstheme="minorHAnsi"/>
          <w:noProof/>
          <w:sz w:val="24"/>
          <w:szCs w:val="24"/>
          <w:lang w:eastAsia="en-GB"/>
        </w:rPr>
        <w:t xml:space="preserve">For further information about the University visit </w:t>
      </w:r>
      <w:hyperlink r:id="rId7" w:history="1">
        <w:r w:rsidRPr="007374A5">
          <w:rPr>
            <w:rStyle w:val="Hyperlink"/>
            <w:rFonts w:eastAsia="Calibri" w:cstheme="minorHAnsi"/>
            <w:noProof/>
            <w:color w:val="4472C4" w:themeColor="accent1"/>
            <w:sz w:val="24"/>
            <w:szCs w:val="24"/>
            <w:lang w:eastAsia="en-GB"/>
          </w:rPr>
          <w:t>https://www.nottingham.ac.uk/</w:t>
        </w:r>
      </w:hyperlink>
      <w:r w:rsidRPr="007374A5">
        <w:rPr>
          <w:rFonts w:eastAsia="Calibri" w:cstheme="minorHAnsi"/>
          <w:noProof/>
          <w:color w:val="4472C4" w:themeColor="accent1"/>
          <w:sz w:val="24"/>
          <w:szCs w:val="24"/>
          <w:lang w:eastAsia="en-GB"/>
        </w:rPr>
        <w:t xml:space="preserve"> </w:t>
      </w:r>
    </w:p>
    <w:p w14:paraId="244B98AF" w14:textId="77777777" w:rsidR="00F84410" w:rsidRDefault="00F84410" w:rsidP="00F84410">
      <w:pP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</w:p>
    <w:p w14:paraId="032D364A" w14:textId="77777777" w:rsidR="00F84410" w:rsidRPr="009D7B77" w:rsidRDefault="00F84410" w:rsidP="00F84410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9D7B77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PGDip Cognitive Behavioural Therapy</w:t>
      </w:r>
    </w:p>
    <w:p w14:paraId="788857A5" w14:textId="77777777" w:rsidR="00F84410" w:rsidRPr="00F3183D" w:rsidRDefault="00F84410" w:rsidP="00F84410">
      <w:pPr>
        <w:rPr>
          <w:rFonts w:eastAsia="Calibri" w:cstheme="minorHAnsi"/>
          <w:noProof/>
          <w:sz w:val="24"/>
          <w:szCs w:val="24"/>
          <w:lang w:eastAsia="en-GB"/>
        </w:rPr>
      </w:pPr>
      <w:r w:rsidRPr="002212FD">
        <w:rPr>
          <w:rFonts w:eastAsia="Calibri" w:cstheme="minorHAnsi"/>
          <w:noProof/>
          <w:sz w:val="24"/>
          <w:szCs w:val="24"/>
          <w:lang w:eastAsia="en-GB"/>
        </w:rPr>
        <w:t>On this course, you’ll learn how to support individuals and make a real difference to their mental health and wellbeing. You'll develop your knowledge and practice of Cognitive Behavioural Therapy (CBT) and develop the skills you’ll need to work as a CBT (high-intensity) practitioner.</w:t>
      </w:r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  <w:r w:rsidRPr="009D7B77">
        <w:rPr>
          <w:rFonts w:eastAsia="Calibri" w:cstheme="minorHAnsi"/>
          <w:noProof/>
          <w:sz w:val="24"/>
          <w:szCs w:val="24"/>
          <w:lang w:eastAsia="en-GB"/>
        </w:rPr>
        <w:t>Our course gives you the opportunity to put the therapeutic skills you've learned into practice during your weekly clinical supervision sessions. You'll receive dedicated support and expert teaching from a team of accredited Cognitive Behavioural Therapists with a wide range of experience across primary and secondary care.</w:t>
      </w:r>
    </w:p>
    <w:p w14:paraId="21975FF0" w14:textId="62961E0C" w:rsidR="00F84410" w:rsidRPr="00F3183D" w:rsidRDefault="00F84410" w:rsidP="00F84410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information about the course visit: </w:t>
      </w:r>
      <w:r w:rsidR="00DB1A2A">
        <w:rPr>
          <w:rFonts w:eastAsia="Calibri" w:cstheme="minorHAnsi"/>
          <w:noProof/>
          <w:sz w:val="24"/>
          <w:szCs w:val="24"/>
          <w:lang w:eastAsia="en-GB"/>
        </w:rPr>
        <w:br/>
      </w:r>
      <w:hyperlink r:id="rId8" w:history="1">
        <w:r w:rsidR="00DB1A2A" w:rsidRPr="00A41562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https://www.nottingham.ac.uk/pgstudy/course/taught/cognitive-behavioural-therapy-msc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1521F454" w14:textId="77777777" w:rsidR="00B3782D" w:rsidRPr="00F3183D" w:rsidRDefault="00B3782D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3E467A49" w14:textId="77777777" w:rsidR="005A5BD3" w:rsidRPr="00F3183D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bookmarkStart w:id="2" w:name="_Hlk127194248"/>
    </w:p>
    <w:p w14:paraId="17F65AEF" w14:textId="2F748685" w:rsidR="00F5445A" w:rsidRPr="00F84410" w:rsidRDefault="00C274B5" w:rsidP="00FE14F0">
      <w:pPr>
        <w:jc w:val="center"/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F84410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</w:t>
      </w:r>
      <w:r w:rsidR="001F12BB" w:rsidRPr="00F84410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hope this is helpful – if there is anything else you need just let us know!</w:t>
      </w:r>
      <w:bookmarkEnd w:id="2"/>
    </w:p>
    <w:sectPr w:rsidR="00F5445A" w:rsidRPr="00F84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7"/>
  </w:num>
  <w:num w:numId="2" w16cid:durableId="501311171">
    <w:abstractNumId w:val="3"/>
  </w:num>
  <w:num w:numId="3" w16cid:durableId="1048577160">
    <w:abstractNumId w:val="7"/>
  </w:num>
  <w:num w:numId="4" w16cid:durableId="901406084">
    <w:abstractNumId w:val="5"/>
  </w:num>
  <w:num w:numId="5" w16cid:durableId="1936477459">
    <w:abstractNumId w:val="1"/>
  </w:num>
  <w:num w:numId="6" w16cid:durableId="175924588">
    <w:abstractNumId w:val="0"/>
  </w:num>
  <w:num w:numId="7" w16cid:durableId="232860240">
    <w:abstractNumId w:val="4"/>
  </w:num>
  <w:num w:numId="8" w16cid:durableId="1258754799">
    <w:abstractNumId w:val="6"/>
  </w:num>
  <w:num w:numId="9" w16cid:durableId="11568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12545D"/>
    <w:rsid w:val="001931C7"/>
    <w:rsid w:val="001940F3"/>
    <w:rsid w:val="001B2A35"/>
    <w:rsid w:val="001D2E87"/>
    <w:rsid w:val="001D5007"/>
    <w:rsid w:val="001E31BC"/>
    <w:rsid w:val="001F12BB"/>
    <w:rsid w:val="00231AE3"/>
    <w:rsid w:val="002F3C13"/>
    <w:rsid w:val="003209DD"/>
    <w:rsid w:val="003453EF"/>
    <w:rsid w:val="00385F95"/>
    <w:rsid w:val="003E3BC3"/>
    <w:rsid w:val="00437A06"/>
    <w:rsid w:val="00441A01"/>
    <w:rsid w:val="004774DE"/>
    <w:rsid w:val="00573BC8"/>
    <w:rsid w:val="005960A1"/>
    <w:rsid w:val="005A5BD3"/>
    <w:rsid w:val="005D2A40"/>
    <w:rsid w:val="00661862"/>
    <w:rsid w:val="00677983"/>
    <w:rsid w:val="006E20F8"/>
    <w:rsid w:val="007923AA"/>
    <w:rsid w:val="008A1432"/>
    <w:rsid w:val="009B0148"/>
    <w:rsid w:val="009B549B"/>
    <w:rsid w:val="00A65483"/>
    <w:rsid w:val="00AE3044"/>
    <w:rsid w:val="00B3782D"/>
    <w:rsid w:val="00BD1638"/>
    <w:rsid w:val="00C274B5"/>
    <w:rsid w:val="00C96092"/>
    <w:rsid w:val="00CD0E93"/>
    <w:rsid w:val="00D264C6"/>
    <w:rsid w:val="00DB1436"/>
    <w:rsid w:val="00DB1A2A"/>
    <w:rsid w:val="00DD6980"/>
    <w:rsid w:val="00DF58AC"/>
    <w:rsid w:val="00E3113C"/>
    <w:rsid w:val="00E90F57"/>
    <w:rsid w:val="00EE746D"/>
    <w:rsid w:val="00F3183D"/>
    <w:rsid w:val="00F5445A"/>
    <w:rsid w:val="00F84410"/>
    <w:rsid w:val="00FA7B83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.ac.uk/pgstudy/course/taught/cognitive-behavioural-therapy-m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tingham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tingham.ac.uk/about/facts/league-tables.aspx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5</cp:revision>
  <dcterms:created xsi:type="dcterms:W3CDTF">2023-05-16T15:22:00Z</dcterms:created>
  <dcterms:modified xsi:type="dcterms:W3CDTF">2023-06-14T13:39:00Z</dcterms:modified>
</cp:coreProperties>
</file>