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5515" w14:textId="5EE63175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</w:rPr>
      </w:pPr>
      <w:r w:rsidRPr="009E57F6">
        <w:rPr>
          <w:rFonts w:ascii="Gill Sans MT" w:hAnsi="Gill Sans MT" w:cs="Arial"/>
          <w:b/>
          <w:sz w:val="20"/>
          <w:szCs w:val="20"/>
        </w:rPr>
        <w:t>Our purpose: ‘Making People Better’</w:t>
      </w:r>
    </w:p>
    <w:p w14:paraId="400432A4" w14:textId="77777777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</w:rPr>
      </w:pPr>
    </w:p>
    <w:p w14:paraId="4B71C5CB" w14:textId="7C178EF2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  <w:u w:val="single"/>
        </w:rPr>
      </w:pPr>
      <w:r w:rsidRPr="009E57F6">
        <w:rPr>
          <w:rFonts w:ascii="Gill Sans MT" w:hAnsi="Gill Sans MT" w:cs="Arial"/>
          <w:b/>
          <w:sz w:val="20"/>
          <w:szCs w:val="20"/>
          <w:u w:val="single"/>
        </w:rPr>
        <w:t>Job details</w:t>
      </w:r>
    </w:p>
    <w:p w14:paraId="2ED3E428" w14:textId="77777777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6938"/>
      </w:tblGrid>
      <w:tr w:rsidR="00362464" w:rsidRPr="007D28B9" w14:paraId="538CD5C2" w14:textId="77777777" w:rsidTr="3FB30945">
        <w:trPr>
          <w:trHeight w:val="434"/>
        </w:trPr>
        <w:tc>
          <w:tcPr>
            <w:tcW w:w="2078" w:type="dxa"/>
            <w:vAlign w:val="center"/>
          </w:tcPr>
          <w:p w14:paraId="66BDDB4E" w14:textId="77777777" w:rsidR="00362464" w:rsidRPr="007D28B9" w:rsidRDefault="00362464" w:rsidP="00F32CA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Job title</w:t>
            </w:r>
          </w:p>
        </w:tc>
        <w:tc>
          <w:tcPr>
            <w:tcW w:w="6938" w:type="dxa"/>
            <w:vAlign w:val="center"/>
          </w:tcPr>
          <w:p w14:paraId="1C932205" w14:textId="650DE500" w:rsidR="00362464" w:rsidRPr="007D28B9" w:rsidRDefault="000A4DFE" w:rsidP="3FB30945">
            <w:pPr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 xml:space="preserve">LLR Service Manager </w:t>
            </w:r>
          </w:p>
        </w:tc>
      </w:tr>
      <w:tr w:rsidR="00362464" w:rsidRPr="007D28B9" w14:paraId="25D03CFB" w14:textId="77777777" w:rsidTr="3FB30945">
        <w:trPr>
          <w:trHeight w:val="411"/>
        </w:trPr>
        <w:tc>
          <w:tcPr>
            <w:tcW w:w="2078" w:type="dxa"/>
            <w:vAlign w:val="center"/>
          </w:tcPr>
          <w:p w14:paraId="5CF1594D" w14:textId="77777777" w:rsidR="00362464" w:rsidRPr="007D28B9" w:rsidRDefault="00362464" w:rsidP="00F32CA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Department</w:t>
            </w:r>
          </w:p>
        </w:tc>
        <w:tc>
          <w:tcPr>
            <w:tcW w:w="6938" w:type="dxa"/>
            <w:vAlign w:val="center"/>
          </w:tcPr>
          <w:p w14:paraId="31FBD968" w14:textId="1F062C97" w:rsidR="00201984" w:rsidRPr="007D28B9" w:rsidRDefault="007537A5" w:rsidP="00F32CA7">
            <w:pPr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>NHS Mental Health Services</w:t>
            </w:r>
          </w:p>
        </w:tc>
      </w:tr>
      <w:tr w:rsidR="00362464" w:rsidRPr="007D28B9" w14:paraId="7B7FD605" w14:textId="77777777" w:rsidTr="3FB30945">
        <w:trPr>
          <w:trHeight w:val="417"/>
        </w:trPr>
        <w:tc>
          <w:tcPr>
            <w:tcW w:w="2078" w:type="dxa"/>
            <w:vAlign w:val="center"/>
          </w:tcPr>
          <w:p w14:paraId="40C026A0" w14:textId="77777777" w:rsidR="00362464" w:rsidRPr="007D28B9" w:rsidRDefault="00362464" w:rsidP="00F32CA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Location</w:t>
            </w:r>
          </w:p>
        </w:tc>
        <w:tc>
          <w:tcPr>
            <w:tcW w:w="6938" w:type="dxa"/>
            <w:vAlign w:val="center"/>
          </w:tcPr>
          <w:p w14:paraId="26969FDE" w14:textId="3F357BFE" w:rsidR="00201984" w:rsidRPr="007D28B9" w:rsidRDefault="000A4DFE" w:rsidP="00F32CA7">
            <w:pPr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 xml:space="preserve">Leicester, Leicestershire </w:t>
            </w:r>
            <w:r w:rsidR="006D6C00" w:rsidRPr="007D28B9">
              <w:rPr>
                <w:rFonts w:asciiTheme="minorHAnsi" w:hAnsiTheme="minorHAnsi" w:cstheme="minorHAnsi"/>
                <w:szCs w:val="22"/>
              </w:rPr>
              <w:t xml:space="preserve">&amp; Rutland </w:t>
            </w:r>
            <w:r w:rsidR="00585DF7" w:rsidRPr="007D28B9">
              <w:rPr>
                <w:rFonts w:asciiTheme="minorHAnsi" w:hAnsiTheme="minorHAnsi" w:cstheme="minorHAnsi"/>
                <w:szCs w:val="22"/>
              </w:rPr>
              <w:t>(LLR)</w:t>
            </w:r>
          </w:p>
        </w:tc>
      </w:tr>
      <w:tr w:rsidR="00362464" w:rsidRPr="007D28B9" w14:paraId="65443BF6" w14:textId="77777777" w:rsidTr="3FB30945">
        <w:tc>
          <w:tcPr>
            <w:tcW w:w="2078" w:type="dxa"/>
            <w:vAlign w:val="center"/>
          </w:tcPr>
          <w:p w14:paraId="72427DDE" w14:textId="77777777" w:rsidR="00362464" w:rsidRPr="007D28B9" w:rsidRDefault="00362464" w:rsidP="00F32CA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Reporting to (job title only)</w:t>
            </w:r>
          </w:p>
        </w:tc>
        <w:tc>
          <w:tcPr>
            <w:tcW w:w="6938" w:type="dxa"/>
            <w:vAlign w:val="center"/>
          </w:tcPr>
          <w:p w14:paraId="7BE397D2" w14:textId="131AB8AA" w:rsidR="00201984" w:rsidRPr="007D28B9" w:rsidRDefault="006D6C00" w:rsidP="3FB30945">
            <w:pPr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 xml:space="preserve">Head of Service </w:t>
            </w:r>
          </w:p>
        </w:tc>
      </w:tr>
      <w:tr w:rsidR="00362464" w:rsidRPr="007D28B9" w14:paraId="4D435748" w14:textId="77777777" w:rsidTr="3FB30945"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05BD4322" w14:textId="77777777" w:rsidR="00362464" w:rsidRPr="007D28B9" w:rsidRDefault="00362464" w:rsidP="00F32CA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Direct reports (job title only)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14:paraId="48C51F01" w14:textId="170FA3E9" w:rsidR="00201984" w:rsidRPr="007D28B9" w:rsidRDefault="006D6C00" w:rsidP="3FB30945">
            <w:pPr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 xml:space="preserve">Step 3 Team Leaders. Step 2 PWPS, Senior Employment Advisors </w:t>
            </w:r>
            <w:r w:rsidR="00746BD9" w:rsidRPr="007D28B9">
              <w:rPr>
                <w:rFonts w:asciiTheme="minorHAnsi" w:hAnsiTheme="minorHAnsi" w:cstheme="minorHAnsi"/>
                <w:szCs w:val="22"/>
              </w:rPr>
              <w:t>- TBC</w:t>
            </w:r>
          </w:p>
        </w:tc>
      </w:tr>
      <w:tr w:rsidR="00F32CA7" w:rsidRPr="007D28B9" w14:paraId="422D4D9A" w14:textId="77777777" w:rsidTr="3FB30945">
        <w:tc>
          <w:tcPr>
            <w:tcW w:w="2078" w:type="dxa"/>
            <w:tcBorders>
              <w:left w:val="nil"/>
              <w:right w:val="nil"/>
            </w:tcBorders>
            <w:vAlign w:val="center"/>
          </w:tcPr>
          <w:p w14:paraId="07C8F213" w14:textId="77777777" w:rsidR="00F32CA7" w:rsidRPr="007D28B9" w:rsidRDefault="00F32CA7" w:rsidP="00F32CA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38" w:type="dxa"/>
            <w:tcBorders>
              <w:left w:val="nil"/>
              <w:right w:val="nil"/>
            </w:tcBorders>
            <w:vAlign w:val="center"/>
          </w:tcPr>
          <w:p w14:paraId="42FB6A64" w14:textId="77777777" w:rsidR="00F32CA7" w:rsidRPr="007D28B9" w:rsidRDefault="00F32CA7" w:rsidP="00F32CA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62464" w:rsidRPr="007D28B9" w14:paraId="2E797E5E" w14:textId="77777777" w:rsidTr="3FB30945">
        <w:trPr>
          <w:trHeight w:val="904"/>
        </w:trPr>
        <w:tc>
          <w:tcPr>
            <w:tcW w:w="2078" w:type="dxa"/>
          </w:tcPr>
          <w:p w14:paraId="749AC423" w14:textId="77777777" w:rsidR="00362464" w:rsidRPr="007D28B9" w:rsidRDefault="00362464" w:rsidP="00E9378E">
            <w:pPr>
              <w:spacing w:before="60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Job purpose</w:t>
            </w:r>
          </w:p>
        </w:tc>
        <w:tc>
          <w:tcPr>
            <w:tcW w:w="6938" w:type="dxa"/>
          </w:tcPr>
          <w:p w14:paraId="4F8F48B4" w14:textId="249698F2" w:rsidR="00F32CA7" w:rsidRPr="007D28B9" w:rsidRDefault="00F77D31" w:rsidP="00E9378E">
            <w:pPr>
              <w:spacing w:before="60" w:afterLines="60" w:after="144"/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 xml:space="preserve">The Service </w:t>
            </w:r>
            <w:r w:rsidR="00F25571" w:rsidRPr="007D28B9">
              <w:rPr>
                <w:rFonts w:asciiTheme="minorHAnsi" w:hAnsiTheme="minorHAnsi" w:cstheme="minorHAnsi"/>
                <w:szCs w:val="22"/>
              </w:rPr>
              <w:t xml:space="preserve">Manager will </w:t>
            </w:r>
            <w:r w:rsidR="00B4641C" w:rsidRPr="007D28B9">
              <w:rPr>
                <w:rFonts w:asciiTheme="minorHAnsi" w:hAnsiTheme="minorHAnsi" w:cstheme="minorHAnsi"/>
                <w:szCs w:val="22"/>
              </w:rPr>
              <w:t>contribute to</w:t>
            </w:r>
            <w:r w:rsidR="00756813" w:rsidRPr="007D28B9">
              <w:rPr>
                <w:rFonts w:asciiTheme="minorHAnsi" w:hAnsiTheme="minorHAnsi" w:cstheme="minorHAnsi"/>
                <w:szCs w:val="22"/>
              </w:rPr>
              <w:t xml:space="preserve"> the</w:t>
            </w:r>
            <w:r w:rsidR="00155D02" w:rsidRPr="007D28B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46AB4" w:rsidRPr="007D28B9">
              <w:rPr>
                <w:rFonts w:asciiTheme="minorHAnsi" w:hAnsiTheme="minorHAnsi" w:cstheme="minorHAnsi"/>
                <w:szCs w:val="22"/>
              </w:rPr>
              <w:t>delivery of</w:t>
            </w:r>
            <w:r w:rsidR="00F25571" w:rsidRPr="007D28B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035A5" w:rsidRPr="007D28B9">
              <w:rPr>
                <w:rFonts w:asciiTheme="minorHAnsi" w:hAnsiTheme="minorHAnsi" w:cstheme="minorHAnsi"/>
                <w:szCs w:val="22"/>
              </w:rPr>
              <w:t xml:space="preserve">effective operational management and Leadership </w:t>
            </w:r>
            <w:r w:rsidR="00CD5FA2" w:rsidRPr="007D28B9">
              <w:rPr>
                <w:rFonts w:asciiTheme="minorHAnsi" w:hAnsiTheme="minorHAnsi" w:cstheme="minorHAnsi"/>
                <w:szCs w:val="22"/>
              </w:rPr>
              <w:t>within</w:t>
            </w:r>
            <w:r w:rsidR="00C035A5" w:rsidRPr="007D28B9">
              <w:rPr>
                <w:rFonts w:asciiTheme="minorHAnsi" w:hAnsiTheme="minorHAnsi" w:cstheme="minorHAnsi"/>
                <w:szCs w:val="22"/>
              </w:rPr>
              <w:t xml:space="preserve"> the</w:t>
            </w:r>
            <w:r w:rsidR="00527FE6" w:rsidRPr="007D28B9">
              <w:rPr>
                <w:rFonts w:asciiTheme="minorHAnsi" w:hAnsiTheme="minorHAnsi" w:cstheme="minorHAnsi"/>
                <w:szCs w:val="22"/>
              </w:rPr>
              <w:t xml:space="preserve"> LLR</w:t>
            </w:r>
            <w:r w:rsidR="00C035A5" w:rsidRPr="007D28B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27FE6" w:rsidRPr="007D28B9">
              <w:rPr>
                <w:rFonts w:asciiTheme="minorHAnsi" w:hAnsiTheme="minorHAnsi" w:cstheme="minorHAnsi"/>
                <w:szCs w:val="22"/>
              </w:rPr>
              <w:t xml:space="preserve">IAPT Service. </w:t>
            </w:r>
            <w:r w:rsidR="009428F7" w:rsidRPr="007D28B9">
              <w:rPr>
                <w:rFonts w:asciiTheme="minorHAnsi" w:hAnsiTheme="minorHAnsi" w:cstheme="minorHAnsi"/>
                <w:szCs w:val="22"/>
              </w:rPr>
              <w:t xml:space="preserve">They will work closely alongside </w:t>
            </w:r>
            <w:r w:rsidR="008D68E8" w:rsidRPr="007D28B9">
              <w:rPr>
                <w:rFonts w:asciiTheme="minorHAnsi" w:hAnsiTheme="minorHAnsi" w:cstheme="minorHAnsi"/>
                <w:szCs w:val="22"/>
              </w:rPr>
              <w:t xml:space="preserve">the existing LLR Service Manager to ensure that a high quality, </w:t>
            </w:r>
            <w:r w:rsidR="002136BC" w:rsidRPr="007D28B9">
              <w:rPr>
                <w:rFonts w:asciiTheme="minorHAnsi" w:hAnsiTheme="minorHAnsi" w:cstheme="minorHAnsi"/>
                <w:szCs w:val="22"/>
              </w:rPr>
              <w:t xml:space="preserve">IAPT compliant </w:t>
            </w:r>
            <w:r w:rsidR="008D68E8" w:rsidRPr="007D28B9">
              <w:rPr>
                <w:rFonts w:asciiTheme="minorHAnsi" w:hAnsiTheme="minorHAnsi" w:cstheme="minorHAnsi"/>
                <w:szCs w:val="22"/>
              </w:rPr>
              <w:t>stepped care ser</w:t>
            </w:r>
            <w:r w:rsidR="004B5E21" w:rsidRPr="007D28B9">
              <w:rPr>
                <w:rFonts w:asciiTheme="minorHAnsi" w:hAnsiTheme="minorHAnsi" w:cstheme="minorHAnsi"/>
                <w:szCs w:val="22"/>
              </w:rPr>
              <w:t>vice</w:t>
            </w:r>
            <w:r w:rsidR="001F4D34" w:rsidRPr="007D28B9">
              <w:rPr>
                <w:rFonts w:asciiTheme="minorHAnsi" w:hAnsiTheme="minorHAnsi" w:cstheme="minorHAnsi"/>
                <w:szCs w:val="22"/>
              </w:rPr>
              <w:t xml:space="preserve"> is delivered</w:t>
            </w:r>
            <w:r w:rsidR="00483CC0" w:rsidRPr="007D28B9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4A2F28" w:rsidRPr="007D28B9">
              <w:rPr>
                <w:rFonts w:asciiTheme="minorHAnsi" w:hAnsiTheme="minorHAnsi" w:cstheme="minorHAnsi"/>
                <w:szCs w:val="22"/>
              </w:rPr>
              <w:t xml:space="preserve">The Service </w:t>
            </w:r>
            <w:r w:rsidR="00F32CA7" w:rsidRPr="007D28B9">
              <w:rPr>
                <w:rFonts w:asciiTheme="minorHAnsi" w:hAnsiTheme="minorHAnsi" w:cstheme="minorHAnsi"/>
                <w:szCs w:val="22"/>
              </w:rPr>
              <w:t>Manage</w:t>
            </w:r>
            <w:r w:rsidR="004A2F28" w:rsidRPr="007D28B9">
              <w:rPr>
                <w:rFonts w:asciiTheme="minorHAnsi" w:hAnsiTheme="minorHAnsi" w:cstheme="minorHAnsi"/>
                <w:szCs w:val="22"/>
              </w:rPr>
              <w:t xml:space="preserve">r will support </w:t>
            </w:r>
            <w:r w:rsidR="00F32CA7" w:rsidRPr="007D28B9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3E675C" w:rsidRPr="007D28B9">
              <w:rPr>
                <w:rFonts w:asciiTheme="minorHAnsi" w:hAnsiTheme="minorHAnsi" w:cstheme="minorHAnsi"/>
                <w:szCs w:val="22"/>
              </w:rPr>
              <w:t xml:space="preserve">service </w:t>
            </w:r>
            <w:r w:rsidR="00F32CA7" w:rsidRPr="007D28B9">
              <w:rPr>
                <w:rFonts w:asciiTheme="minorHAnsi" w:hAnsiTheme="minorHAnsi" w:cstheme="minorHAnsi"/>
                <w:szCs w:val="22"/>
              </w:rPr>
              <w:t xml:space="preserve">to exceed national standards of </w:t>
            </w:r>
            <w:proofErr w:type="gramStart"/>
            <w:r w:rsidR="00F32CA7" w:rsidRPr="007D28B9">
              <w:rPr>
                <w:rFonts w:asciiTheme="minorHAnsi" w:hAnsiTheme="minorHAnsi" w:cstheme="minorHAnsi"/>
                <w:szCs w:val="22"/>
              </w:rPr>
              <w:t>delivery</w:t>
            </w:r>
            <w:r w:rsidR="00DC2033" w:rsidRPr="007D28B9">
              <w:rPr>
                <w:rFonts w:asciiTheme="minorHAnsi" w:hAnsiTheme="minorHAnsi" w:cstheme="minorHAnsi"/>
                <w:szCs w:val="22"/>
              </w:rPr>
              <w:t>, and</w:t>
            </w:r>
            <w:proofErr w:type="gramEnd"/>
            <w:r w:rsidR="00DC2033" w:rsidRPr="007D28B9">
              <w:rPr>
                <w:rFonts w:asciiTheme="minorHAnsi" w:hAnsiTheme="minorHAnsi" w:cstheme="minorHAnsi"/>
                <w:szCs w:val="22"/>
              </w:rPr>
              <w:t xml:space="preserve"> achieve optimum levels of clinical performance</w:t>
            </w:r>
            <w:r w:rsidR="00E90841" w:rsidRPr="007D28B9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2CBCB20A" w14:textId="4E3F3D12" w:rsidR="00361108" w:rsidRPr="007D28B9" w:rsidRDefault="00361108" w:rsidP="00E9378E">
            <w:pPr>
              <w:spacing w:before="60" w:afterLines="60" w:after="144"/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 xml:space="preserve">The Service Manager will line </w:t>
            </w:r>
            <w:r w:rsidR="008832A8" w:rsidRPr="007D28B9">
              <w:rPr>
                <w:rFonts w:asciiTheme="minorHAnsi" w:hAnsiTheme="minorHAnsi" w:cstheme="minorHAnsi"/>
                <w:szCs w:val="22"/>
              </w:rPr>
              <w:t>man</w:t>
            </w:r>
            <w:r w:rsidR="00C34E26" w:rsidRPr="007D28B9">
              <w:rPr>
                <w:rFonts w:asciiTheme="minorHAnsi" w:hAnsiTheme="minorHAnsi" w:cstheme="minorHAnsi"/>
                <w:szCs w:val="22"/>
              </w:rPr>
              <w:t>a</w:t>
            </w:r>
            <w:r w:rsidR="008832A8" w:rsidRPr="007D28B9">
              <w:rPr>
                <w:rFonts w:asciiTheme="minorHAnsi" w:hAnsiTheme="minorHAnsi" w:cstheme="minorHAnsi"/>
                <w:szCs w:val="22"/>
              </w:rPr>
              <w:t xml:space="preserve">ge </w:t>
            </w:r>
            <w:r w:rsidR="00DF323E" w:rsidRPr="007D28B9">
              <w:rPr>
                <w:rFonts w:asciiTheme="minorHAnsi" w:hAnsiTheme="minorHAnsi" w:cstheme="minorHAnsi"/>
                <w:szCs w:val="22"/>
              </w:rPr>
              <w:t>other operational managers within the service and will act as an appropriate point of escalation</w:t>
            </w:r>
            <w:r w:rsidR="00C23C25" w:rsidRPr="007D28B9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706359D0" w14:textId="50483F9B" w:rsidR="00E90841" w:rsidRPr="007D28B9" w:rsidRDefault="00E90841" w:rsidP="00E9378E">
            <w:pPr>
              <w:spacing w:before="60" w:afterLines="60" w:after="144"/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 xml:space="preserve">The Service Manager will </w:t>
            </w:r>
            <w:r w:rsidR="005F5CEF" w:rsidRPr="007D28B9">
              <w:rPr>
                <w:rFonts w:asciiTheme="minorHAnsi" w:hAnsiTheme="minorHAnsi" w:cstheme="minorHAnsi"/>
                <w:szCs w:val="22"/>
              </w:rPr>
              <w:t xml:space="preserve">report to the Head of Service and </w:t>
            </w:r>
            <w:r w:rsidR="00B249C3" w:rsidRPr="007D28B9">
              <w:rPr>
                <w:rFonts w:asciiTheme="minorHAnsi" w:hAnsiTheme="minorHAnsi" w:cstheme="minorHAnsi"/>
                <w:szCs w:val="22"/>
              </w:rPr>
              <w:t xml:space="preserve">will </w:t>
            </w:r>
            <w:r w:rsidR="005F5CEF" w:rsidRPr="007D28B9">
              <w:rPr>
                <w:rFonts w:asciiTheme="minorHAnsi" w:hAnsiTheme="minorHAnsi" w:cstheme="minorHAnsi"/>
                <w:szCs w:val="22"/>
              </w:rPr>
              <w:t xml:space="preserve">support in the </w:t>
            </w:r>
            <w:r w:rsidR="003E675C" w:rsidRPr="007D28B9">
              <w:rPr>
                <w:rFonts w:asciiTheme="minorHAnsi" w:hAnsiTheme="minorHAnsi" w:cstheme="minorHAnsi"/>
                <w:szCs w:val="22"/>
              </w:rPr>
              <w:t xml:space="preserve">delivery and </w:t>
            </w:r>
            <w:r w:rsidR="005F5CEF" w:rsidRPr="007D28B9">
              <w:rPr>
                <w:rFonts w:asciiTheme="minorHAnsi" w:hAnsiTheme="minorHAnsi" w:cstheme="minorHAnsi"/>
                <w:szCs w:val="22"/>
              </w:rPr>
              <w:t xml:space="preserve">implementation of </w:t>
            </w:r>
            <w:r w:rsidR="00233545" w:rsidRPr="007D28B9">
              <w:rPr>
                <w:rFonts w:asciiTheme="minorHAnsi" w:hAnsiTheme="minorHAnsi" w:cstheme="minorHAnsi"/>
                <w:szCs w:val="22"/>
              </w:rPr>
              <w:t xml:space="preserve">key </w:t>
            </w:r>
            <w:r w:rsidR="005F5CEF" w:rsidRPr="007D28B9">
              <w:rPr>
                <w:rFonts w:asciiTheme="minorHAnsi" w:hAnsiTheme="minorHAnsi" w:cstheme="minorHAnsi"/>
                <w:szCs w:val="22"/>
              </w:rPr>
              <w:t xml:space="preserve">service </w:t>
            </w:r>
            <w:r w:rsidR="001F4D34" w:rsidRPr="007D28B9">
              <w:rPr>
                <w:rFonts w:asciiTheme="minorHAnsi" w:hAnsiTheme="minorHAnsi" w:cstheme="minorHAnsi"/>
                <w:szCs w:val="22"/>
              </w:rPr>
              <w:t>developments</w:t>
            </w:r>
            <w:r w:rsidR="00653033" w:rsidRPr="007D28B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gramStart"/>
            <w:r w:rsidR="00653033" w:rsidRPr="007D28B9">
              <w:rPr>
                <w:rFonts w:asciiTheme="minorHAnsi" w:hAnsiTheme="minorHAnsi" w:cstheme="minorHAnsi"/>
                <w:szCs w:val="22"/>
              </w:rPr>
              <w:t>innovations</w:t>
            </w:r>
            <w:proofErr w:type="gramEnd"/>
            <w:r w:rsidR="001F4D34" w:rsidRPr="007D28B9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="00631210" w:rsidRPr="007D28B9">
              <w:rPr>
                <w:rFonts w:asciiTheme="minorHAnsi" w:hAnsiTheme="minorHAnsi" w:cstheme="minorHAnsi"/>
                <w:szCs w:val="22"/>
              </w:rPr>
              <w:t xml:space="preserve">initiatives. </w:t>
            </w:r>
          </w:p>
        </w:tc>
      </w:tr>
      <w:tr w:rsidR="00362464" w:rsidRPr="007D28B9" w14:paraId="016E42D6" w14:textId="77777777" w:rsidTr="3FB30945">
        <w:trPr>
          <w:trHeight w:val="904"/>
        </w:trPr>
        <w:tc>
          <w:tcPr>
            <w:tcW w:w="2078" w:type="dxa"/>
          </w:tcPr>
          <w:p w14:paraId="05F1B518" w14:textId="77777777" w:rsidR="00362464" w:rsidRPr="007D28B9" w:rsidRDefault="00362464" w:rsidP="00E9378E">
            <w:pPr>
              <w:spacing w:before="60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Role and Responsibilities</w:t>
            </w:r>
          </w:p>
        </w:tc>
        <w:tc>
          <w:tcPr>
            <w:tcW w:w="6938" w:type="dxa"/>
          </w:tcPr>
          <w:p w14:paraId="01334DBC" w14:textId="33C04966" w:rsidR="00E977A6" w:rsidRPr="007D28B9" w:rsidRDefault="00E977A6" w:rsidP="00C733BB">
            <w:pPr>
              <w:spacing w:before="60" w:afterLines="60" w:after="144"/>
              <w:rPr>
                <w:rFonts w:asciiTheme="minorHAnsi" w:hAnsiTheme="minorHAnsi" w:cstheme="minorHAnsi"/>
                <w:szCs w:val="22"/>
              </w:rPr>
            </w:pPr>
          </w:p>
          <w:p w14:paraId="7734BBE9" w14:textId="1CD9FBEB" w:rsidR="00F32CA7" w:rsidRPr="007D28B9" w:rsidRDefault="00F32CA7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Work as part of the </w:t>
            </w:r>
            <w:proofErr w:type="spellStart"/>
            <w:r w:rsidRPr="007D28B9">
              <w:rPr>
                <w:rFonts w:cstheme="minorHAnsi"/>
              </w:rPr>
              <w:t>VitaMinds</w:t>
            </w:r>
            <w:proofErr w:type="spellEnd"/>
            <w:r w:rsidRPr="007D28B9">
              <w:rPr>
                <w:rFonts w:cstheme="minorHAnsi"/>
              </w:rPr>
              <w:t xml:space="preserve"> management team to ensure that the delivery of </w:t>
            </w:r>
            <w:r w:rsidR="005F664A" w:rsidRPr="007D28B9">
              <w:rPr>
                <w:rFonts w:cstheme="minorHAnsi"/>
              </w:rPr>
              <w:t xml:space="preserve">the </w:t>
            </w:r>
            <w:r w:rsidRPr="007D28B9">
              <w:rPr>
                <w:rFonts w:cstheme="minorHAnsi"/>
              </w:rPr>
              <w:t xml:space="preserve">service meets NICE </w:t>
            </w:r>
            <w:proofErr w:type="gramStart"/>
            <w:r w:rsidRPr="007D28B9">
              <w:rPr>
                <w:rFonts w:cstheme="minorHAnsi"/>
              </w:rPr>
              <w:t>guidelines</w:t>
            </w:r>
            <w:r w:rsidR="005F664A" w:rsidRPr="007D28B9">
              <w:rPr>
                <w:rFonts w:cstheme="minorHAnsi"/>
              </w:rPr>
              <w:t xml:space="preserve">, </w:t>
            </w:r>
            <w:r w:rsidRPr="007D28B9">
              <w:rPr>
                <w:rFonts w:cstheme="minorHAnsi"/>
              </w:rPr>
              <w:t xml:space="preserve"> and</w:t>
            </w:r>
            <w:proofErr w:type="gramEnd"/>
            <w:r w:rsidRPr="007D28B9">
              <w:rPr>
                <w:rFonts w:cstheme="minorHAnsi"/>
              </w:rPr>
              <w:t xml:space="preserve"> is in line with the IAPT handbook</w:t>
            </w:r>
            <w:r w:rsidR="009C1C9B" w:rsidRPr="007D28B9">
              <w:rPr>
                <w:rFonts w:cstheme="minorHAnsi"/>
              </w:rPr>
              <w:t>.</w:t>
            </w:r>
          </w:p>
          <w:p w14:paraId="59669EB3" w14:textId="2C6B931A" w:rsidR="00F32CA7" w:rsidRPr="007D28B9" w:rsidRDefault="00F32CA7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Ensure that underperformance within </w:t>
            </w:r>
            <w:r w:rsidR="0048072F" w:rsidRPr="007D28B9">
              <w:rPr>
                <w:rFonts w:cstheme="minorHAnsi"/>
              </w:rPr>
              <w:t>team</w:t>
            </w:r>
            <w:r w:rsidRPr="007D28B9">
              <w:rPr>
                <w:rFonts w:cstheme="minorHAnsi"/>
              </w:rPr>
              <w:t xml:space="preserve"> is managed effectively and to the benefit of Service Users.</w:t>
            </w:r>
          </w:p>
          <w:p w14:paraId="08B10478" w14:textId="57EFF9C0" w:rsidR="00F32CA7" w:rsidRPr="007D28B9" w:rsidRDefault="00F32CA7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Support, develop and train </w:t>
            </w:r>
            <w:r w:rsidR="00772EB2" w:rsidRPr="007D28B9">
              <w:rPr>
                <w:rFonts w:cstheme="minorHAnsi"/>
              </w:rPr>
              <w:t>managers and practitioners</w:t>
            </w:r>
            <w:r w:rsidRPr="007D28B9">
              <w:rPr>
                <w:rFonts w:cstheme="minorHAnsi"/>
              </w:rPr>
              <w:t>, ensuring that all practices are in line with agreed protocols.</w:t>
            </w:r>
          </w:p>
          <w:p w14:paraId="338A6447" w14:textId="02D4FC68" w:rsidR="00F32CA7" w:rsidRPr="007D28B9" w:rsidRDefault="00F32CA7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Work closely with Partnership </w:t>
            </w:r>
            <w:r w:rsidR="00E9378E" w:rsidRPr="007D28B9">
              <w:rPr>
                <w:rFonts w:cstheme="minorHAnsi"/>
              </w:rPr>
              <w:t>Liaison</w:t>
            </w:r>
            <w:r w:rsidRPr="007D28B9">
              <w:rPr>
                <w:rFonts w:cstheme="minorHAnsi"/>
              </w:rPr>
              <w:t xml:space="preserve"> Officers and Employment lead</w:t>
            </w:r>
            <w:r w:rsidR="00737EA0" w:rsidRPr="007D28B9">
              <w:rPr>
                <w:rFonts w:cstheme="minorHAnsi"/>
              </w:rPr>
              <w:t>s</w:t>
            </w:r>
            <w:r w:rsidRPr="007D28B9">
              <w:rPr>
                <w:rFonts w:cstheme="minorHAnsi"/>
              </w:rPr>
              <w:t xml:space="preserve"> to ensure all pathways are relevant to service user needs.</w:t>
            </w:r>
          </w:p>
          <w:p w14:paraId="0260726F" w14:textId="39DEE8C4" w:rsidR="00F32CA7" w:rsidRPr="007D28B9" w:rsidRDefault="00021047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Ensure that </w:t>
            </w:r>
            <w:proofErr w:type="gramStart"/>
            <w:r w:rsidR="00E9378E" w:rsidRPr="007D28B9">
              <w:rPr>
                <w:rFonts w:cstheme="minorHAnsi"/>
              </w:rPr>
              <w:t>evidence-based</w:t>
            </w:r>
            <w:proofErr w:type="gramEnd"/>
            <w:r w:rsidRPr="007D28B9">
              <w:rPr>
                <w:rFonts w:cstheme="minorHAnsi"/>
              </w:rPr>
              <w:t>, IAPT Compliant</w:t>
            </w:r>
            <w:r w:rsidR="00F32CA7" w:rsidRPr="007D28B9">
              <w:rPr>
                <w:rFonts w:cstheme="minorHAnsi"/>
              </w:rPr>
              <w:t xml:space="preserve"> therapies</w:t>
            </w:r>
            <w:r w:rsidR="00E26275" w:rsidRPr="007D28B9">
              <w:rPr>
                <w:rFonts w:cstheme="minorHAnsi"/>
              </w:rPr>
              <w:t xml:space="preserve"> and interventions </w:t>
            </w:r>
            <w:r w:rsidRPr="007D28B9">
              <w:rPr>
                <w:rFonts w:cstheme="minorHAnsi"/>
              </w:rPr>
              <w:t>are being offered</w:t>
            </w:r>
            <w:r w:rsidR="00F32CA7" w:rsidRPr="007D28B9">
              <w:rPr>
                <w:rFonts w:cstheme="minorHAnsi"/>
              </w:rPr>
              <w:t>, in line with service model</w:t>
            </w:r>
            <w:r w:rsidR="00C10DE4" w:rsidRPr="007D28B9">
              <w:rPr>
                <w:rFonts w:cstheme="minorHAnsi"/>
              </w:rPr>
              <w:t xml:space="preserve"> and service specifications. </w:t>
            </w:r>
          </w:p>
          <w:p w14:paraId="31774603" w14:textId="42339923" w:rsidR="003C5C86" w:rsidRPr="007D28B9" w:rsidRDefault="003C5C86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To support efficiency of the clinical delivery model</w:t>
            </w:r>
            <w:r w:rsidR="00C10DE4" w:rsidRPr="007D28B9">
              <w:rPr>
                <w:rFonts w:cstheme="minorHAnsi"/>
              </w:rPr>
              <w:t xml:space="preserve">, and resource distribution. </w:t>
            </w:r>
          </w:p>
          <w:p w14:paraId="78FA0FBD" w14:textId="04CF964E" w:rsidR="00F32CA7" w:rsidRPr="007D28B9" w:rsidRDefault="00F32CA7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Ensure that </w:t>
            </w:r>
            <w:r w:rsidR="00931B9A" w:rsidRPr="007D28B9">
              <w:rPr>
                <w:rFonts w:cstheme="minorHAnsi"/>
              </w:rPr>
              <w:t xml:space="preserve">service </w:t>
            </w:r>
            <w:r w:rsidR="00B742AC" w:rsidRPr="007D28B9">
              <w:rPr>
                <w:rFonts w:cstheme="minorHAnsi"/>
              </w:rPr>
              <w:t xml:space="preserve">is delivered fairly and equitably across the LLR </w:t>
            </w:r>
            <w:r w:rsidRPr="007D28B9">
              <w:rPr>
                <w:rFonts w:cstheme="minorHAnsi"/>
              </w:rPr>
              <w:t>geograph</w:t>
            </w:r>
            <w:r w:rsidR="00740970" w:rsidRPr="007D28B9">
              <w:rPr>
                <w:rFonts w:cstheme="minorHAnsi"/>
              </w:rPr>
              <w:t xml:space="preserve">ical </w:t>
            </w:r>
            <w:proofErr w:type="gramStart"/>
            <w:r w:rsidR="00740970" w:rsidRPr="007D28B9">
              <w:rPr>
                <w:rFonts w:cstheme="minorHAnsi"/>
              </w:rPr>
              <w:t>area</w:t>
            </w:r>
            <w:r w:rsidR="00C46061" w:rsidRPr="007D28B9">
              <w:rPr>
                <w:rFonts w:cstheme="minorHAnsi"/>
              </w:rPr>
              <w:t>,</w:t>
            </w:r>
            <w:r w:rsidR="00740970" w:rsidRPr="007D28B9">
              <w:rPr>
                <w:rFonts w:cstheme="minorHAnsi"/>
              </w:rPr>
              <w:t xml:space="preserve"> and</w:t>
            </w:r>
            <w:proofErr w:type="gramEnd"/>
            <w:r w:rsidR="00740970" w:rsidRPr="007D28B9">
              <w:rPr>
                <w:rFonts w:cstheme="minorHAnsi"/>
              </w:rPr>
              <w:t xml:space="preserve"> complie</w:t>
            </w:r>
            <w:r w:rsidR="00D02EE2" w:rsidRPr="007D28B9">
              <w:rPr>
                <w:rFonts w:cstheme="minorHAnsi"/>
              </w:rPr>
              <w:t>s</w:t>
            </w:r>
            <w:r w:rsidR="00740970" w:rsidRPr="007D28B9">
              <w:rPr>
                <w:rFonts w:cstheme="minorHAnsi"/>
              </w:rPr>
              <w:t xml:space="preserve"> with supply and demand. </w:t>
            </w:r>
          </w:p>
          <w:p w14:paraId="41C0F4BA" w14:textId="2AC5EA81" w:rsidR="00F00541" w:rsidRPr="007D28B9" w:rsidRDefault="00663472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Ensure that the service operates effectively across business opening hours</w:t>
            </w:r>
            <w:r w:rsidR="00C46061" w:rsidRPr="007D28B9">
              <w:rPr>
                <w:rFonts w:cstheme="minorHAnsi"/>
              </w:rPr>
              <w:t>.</w:t>
            </w:r>
            <w:r w:rsidRPr="007D28B9">
              <w:rPr>
                <w:rFonts w:cstheme="minorHAnsi"/>
              </w:rPr>
              <w:t xml:space="preserve"> </w:t>
            </w:r>
          </w:p>
          <w:p w14:paraId="65135FEA" w14:textId="62F78334" w:rsidR="00F32CA7" w:rsidRPr="007D28B9" w:rsidRDefault="00F32CA7" w:rsidP="007D28B9">
            <w:pPr>
              <w:pStyle w:val="ListParagraph"/>
              <w:numPr>
                <w:ilvl w:val="0"/>
                <w:numId w:val="24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Carry a</w:t>
            </w:r>
            <w:r w:rsidR="006A2399" w:rsidRPr="007D28B9">
              <w:rPr>
                <w:rFonts w:cstheme="minorHAnsi"/>
              </w:rPr>
              <w:t xml:space="preserve"> small</w:t>
            </w:r>
            <w:r w:rsidRPr="007D28B9">
              <w:rPr>
                <w:rFonts w:cstheme="minorHAnsi"/>
              </w:rPr>
              <w:t xml:space="preserve"> clinical caseload</w:t>
            </w:r>
            <w:r w:rsidR="006A2399" w:rsidRPr="007D28B9">
              <w:rPr>
                <w:rFonts w:cstheme="minorHAnsi"/>
              </w:rPr>
              <w:t xml:space="preserve"> </w:t>
            </w:r>
            <w:r w:rsidR="00C46061" w:rsidRPr="007D28B9">
              <w:rPr>
                <w:rFonts w:cstheme="minorHAnsi"/>
              </w:rPr>
              <w:t xml:space="preserve">as agreed. </w:t>
            </w:r>
          </w:p>
          <w:p w14:paraId="6DF5C4A0" w14:textId="53581590" w:rsidR="006D5290" w:rsidRPr="007D28B9" w:rsidRDefault="006D5290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lastRenderedPageBreak/>
              <w:t>Provide Line management and clinical supervision to S</w:t>
            </w:r>
            <w:r w:rsidR="00B265BF" w:rsidRPr="007D28B9">
              <w:rPr>
                <w:rFonts w:cstheme="minorHAnsi"/>
              </w:rPr>
              <w:t>enior Therapist</w:t>
            </w:r>
            <w:r w:rsidR="00536F65" w:rsidRPr="007D28B9">
              <w:rPr>
                <w:rFonts w:cstheme="minorHAnsi"/>
              </w:rPr>
              <w:t>s</w:t>
            </w:r>
            <w:r w:rsidR="00B265BF" w:rsidRPr="007D28B9">
              <w:rPr>
                <w:rFonts w:cstheme="minorHAnsi"/>
              </w:rPr>
              <w:t xml:space="preserve"> and Line Managers</w:t>
            </w:r>
            <w:r w:rsidR="00E9378E" w:rsidRPr="007D28B9">
              <w:rPr>
                <w:rFonts w:cstheme="minorHAnsi"/>
              </w:rPr>
              <w:t>, ensuring that supervision and management records are kept up to date</w:t>
            </w:r>
            <w:r w:rsidR="00E8712F" w:rsidRPr="007D28B9">
              <w:rPr>
                <w:rFonts w:cstheme="minorHAnsi"/>
              </w:rPr>
              <w:t>.</w:t>
            </w:r>
          </w:p>
          <w:p w14:paraId="3EAF749E" w14:textId="5CD232E9" w:rsidR="006D5290" w:rsidRPr="007D28B9" w:rsidRDefault="00E8712F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R</w:t>
            </w:r>
            <w:r w:rsidR="006D5290" w:rsidRPr="007D28B9">
              <w:rPr>
                <w:rFonts w:cstheme="minorHAnsi"/>
              </w:rPr>
              <w:t>epresent Vita Health Group at external meetings</w:t>
            </w:r>
            <w:r w:rsidRPr="007D28B9">
              <w:rPr>
                <w:rFonts w:cstheme="minorHAnsi"/>
              </w:rPr>
              <w:t xml:space="preserve"> as agreed. </w:t>
            </w:r>
          </w:p>
          <w:p w14:paraId="06F80EA2" w14:textId="00B04B67" w:rsidR="00F854B8" w:rsidRPr="007D28B9" w:rsidRDefault="00F854B8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Operate as a point of contact for external providers. </w:t>
            </w:r>
          </w:p>
          <w:p w14:paraId="2E8CE2C4" w14:textId="6574BBE3" w:rsidR="006D5290" w:rsidRPr="007D28B9" w:rsidRDefault="00362ED1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Take an active role in </w:t>
            </w:r>
            <w:r w:rsidR="0024177C" w:rsidRPr="007D28B9">
              <w:rPr>
                <w:rFonts w:cstheme="minorHAnsi"/>
              </w:rPr>
              <w:t>the LLR</w:t>
            </w:r>
            <w:r w:rsidRPr="007D28B9">
              <w:rPr>
                <w:rFonts w:cstheme="minorHAnsi"/>
              </w:rPr>
              <w:t xml:space="preserve"> LTC pathway</w:t>
            </w:r>
            <w:r w:rsidR="00674407" w:rsidRPr="007D28B9">
              <w:rPr>
                <w:rFonts w:cstheme="minorHAnsi"/>
              </w:rPr>
              <w:t xml:space="preserve"> development. </w:t>
            </w:r>
          </w:p>
          <w:p w14:paraId="6D4BEB0F" w14:textId="54D32C39" w:rsidR="006D5290" w:rsidRPr="007D28B9" w:rsidRDefault="006D5290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Coordinate and plan Service Provision</w:t>
            </w:r>
            <w:r w:rsidR="00A51D6A" w:rsidRPr="007D28B9">
              <w:rPr>
                <w:rFonts w:cstheme="minorHAnsi"/>
              </w:rPr>
              <w:t xml:space="preserve"> as applicable. </w:t>
            </w:r>
          </w:p>
          <w:p w14:paraId="44546305" w14:textId="35A258F0" w:rsidR="00A51D6A" w:rsidRPr="007D28B9" w:rsidRDefault="00A51D6A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Take a lead role in the recruitment of staff</w:t>
            </w:r>
            <w:r w:rsidR="00674407" w:rsidRPr="007D28B9">
              <w:rPr>
                <w:rFonts w:cstheme="minorHAnsi"/>
              </w:rPr>
              <w:t>.</w:t>
            </w:r>
            <w:r w:rsidRPr="007D28B9">
              <w:rPr>
                <w:rFonts w:cstheme="minorHAnsi"/>
              </w:rPr>
              <w:t xml:space="preserve"> </w:t>
            </w:r>
          </w:p>
          <w:p w14:paraId="1026C6DB" w14:textId="78599DD4" w:rsidR="006D5290" w:rsidRPr="007D28B9" w:rsidRDefault="006D5290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Undertake Audit and Feedback on clinical performance in line with Vita Health Group Standards.</w:t>
            </w:r>
          </w:p>
          <w:p w14:paraId="64F324DE" w14:textId="3DD928AD" w:rsidR="006D5290" w:rsidRPr="007D28B9" w:rsidRDefault="006D5290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Support </w:t>
            </w:r>
            <w:r w:rsidR="00F811A1" w:rsidRPr="007D28B9">
              <w:rPr>
                <w:rFonts w:cstheme="minorHAnsi"/>
              </w:rPr>
              <w:t xml:space="preserve">the LLR Duty Provision and </w:t>
            </w:r>
            <w:r w:rsidR="00132565" w:rsidRPr="007D28B9">
              <w:rPr>
                <w:rFonts w:cstheme="minorHAnsi"/>
              </w:rPr>
              <w:t xml:space="preserve">resolve </w:t>
            </w:r>
            <w:r w:rsidR="005D2979" w:rsidRPr="007D28B9">
              <w:rPr>
                <w:rFonts w:cstheme="minorHAnsi"/>
              </w:rPr>
              <w:t xml:space="preserve">any </w:t>
            </w:r>
            <w:r w:rsidR="00132565" w:rsidRPr="007D28B9">
              <w:rPr>
                <w:rFonts w:cstheme="minorHAnsi"/>
              </w:rPr>
              <w:t xml:space="preserve">issues </w:t>
            </w:r>
            <w:proofErr w:type="gramStart"/>
            <w:r w:rsidR="00132565" w:rsidRPr="007D28B9">
              <w:rPr>
                <w:rFonts w:cstheme="minorHAnsi"/>
              </w:rPr>
              <w:t>where</w:t>
            </w:r>
            <w:proofErr w:type="gramEnd"/>
            <w:r w:rsidR="00132565" w:rsidRPr="007D28B9">
              <w:rPr>
                <w:rFonts w:cstheme="minorHAnsi"/>
              </w:rPr>
              <w:t xml:space="preserve"> apparent. </w:t>
            </w:r>
          </w:p>
          <w:p w14:paraId="720B401A" w14:textId="214AFC32" w:rsidR="00FE4A2D" w:rsidRPr="007D28B9" w:rsidRDefault="006D5290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Ensure Step-up/down procedures are appropriate and used for the benefit of service users</w:t>
            </w:r>
          </w:p>
          <w:p w14:paraId="1045AE24" w14:textId="199D0FEF" w:rsidR="00FE4A2D" w:rsidRPr="007D28B9" w:rsidRDefault="00C70372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Ensure that </w:t>
            </w:r>
            <w:r w:rsidR="00525CC6" w:rsidRPr="007D28B9">
              <w:rPr>
                <w:rFonts w:cstheme="minorHAnsi"/>
              </w:rPr>
              <w:t xml:space="preserve">Line managers and supervises are operating </w:t>
            </w:r>
            <w:r w:rsidR="00C61496" w:rsidRPr="007D28B9">
              <w:rPr>
                <w:rFonts w:cstheme="minorHAnsi"/>
              </w:rPr>
              <w:t>in accordance with</w:t>
            </w:r>
            <w:r w:rsidR="00525CC6" w:rsidRPr="007D28B9">
              <w:rPr>
                <w:rFonts w:cstheme="minorHAnsi"/>
              </w:rPr>
              <w:t xml:space="preserve"> </w:t>
            </w:r>
            <w:r w:rsidR="00C61496" w:rsidRPr="007D28B9">
              <w:rPr>
                <w:rFonts w:cstheme="minorHAnsi"/>
              </w:rPr>
              <w:t>s</w:t>
            </w:r>
            <w:r w:rsidR="00525CC6" w:rsidRPr="007D28B9">
              <w:rPr>
                <w:rFonts w:cstheme="minorHAnsi"/>
              </w:rPr>
              <w:t xml:space="preserve">ervice and wider business policies. </w:t>
            </w:r>
          </w:p>
          <w:p w14:paraId="340B00F5" w14:textId="36D2F666" w:rsidR="00151632" w:rsidRPr="007D28B9" w:rsidRDefault="00151632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To support quality assurance practices including </w:t>
            </w:r>
            <w:r w:rsidR="00167E30" w:rsidRPr="007D28B9">
              <w:rPr>
                <w:rFonts w:cstheme="minorHAnsi"/>
              </w:rPr>
              <w:t>ensuring compliance to accreditation procedures</w:t>
            </w:r>
            <w:proofErr w:type="gramStart"/>
            <w:r w:rsidR="00167E30" w:rsidRPr="007D28B9">
              <w:rPr>
                <w:rFonts w:cstheme="minorHAnsi"/>
              </w:rPr>
              <w:t xml:space="preserve">. </w:t>
            </w:r>
            <w:r w:rsidRPr="007D28B9">
              <w:rPr>
                <w:rFonts w:cstheme="minorHAnsi"/>
              </w:rPr>
              <w:t xml:space="preserve"> </w:t>
            </w:r>
            <w:proofErr w:type="gramEnd"/>
          </w:p>
          <w:p w14:paraId="2BF342E1" w14:textId="77777777" w:rsidR="00151632" w:rsidRPr="007D28B9" w:rsidRDefault="00151632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To resolve any issues at the point of escalation, including complaints and incidences. </w:t>
            </w:r>
          </w:p>
          <w:p w14:paraId="03683C2D" w14:textId="46735FDE" w:rsidR="00151632" w:rsidRPr="007D28B9" w:rsidRDefault="00151632" w:rsidP="007D28B9">
            <w:pPr>
              <w:pStyle w:val="ListParagraph"/>
              <w:numPr>
                <w:ilvl w:val="0"/>
                <w:numId w:val="25"/>
              </w:numPr>
              <w:spacing w:before="60" w:afterLines="60" w:after="144"/>
              <w:rPr>
                <w:rFonts w:cstheme="minorHAnsi"/>
              </w:rPr>
            </w:pPr>
            <w:r w:rsidRPr="007D28B9">
              <w:rPr>
                <w:rFonts w:cstheme="minorHAnsi"/>
              </w:rPr>
              <w:t>To pa</w:t>
            </w:r>
            <w:r w:rsidR="00167E30" w:rsidRPr="007D28B9">
              <w:rPr>
                <w:rFonts w:cstheme="minorHAnsi"/>
              </w:rPr>
              <w:t xml:space="preserve">rticipate in </w:t>
            </w:r>
            <w:r w:rsidR="004A668C" w:rsidRPr="007D28B9">
              <w:rPr>
                <w:rFonts w:cstheme="minorHAnsi"/>
              </w:rPr>
              <w:t xml:space="preserve">investigation procedures where applicable. </w:t>
            </w:r>
          </w:p>
          <w:p w14:paraId="7A48B1BB" w14:textId="77777777" w:rsidR="007D28B9" w:rsidRPr="007D28B9" w:rsidRDefault="007D28B9" w:rsidP="007D28B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bCs/>
                <w:szCs w:val="22"/>
              </w:rPr>
              <w:t>Equality Diversity &amp; Inclusion (EDI)</w:t>
            </w:r>
          </w:p>
          <w:p w14:paraId="51D75588" w14:textId="77777777" w:rsidR="007D28B9" w:rsidRPr="007D28B9" w:rsidRDefault="007D28B9" w:rsidP="007D28B9">
            <w:pPr>
              <w:rPr>
                <w:rFonts w:asciiTheme="minorHAnsi" w:hAnsiTheme="minorHAnsi" w:cstheme="minorHAnsi"/>
                <w:szCs w:val="22"/>
              </w:rPr>
            </w:pPr>
            <w:r w:rsidRPr="007D28B9">
              <w:rPr>
                <w:rFonts w:asciiTheme="minorHAnsi" w:hAnsiTheme="minorHAnsi" w:cstheme="minorHAnsi"/>
                <w:szCs w:val="22"/>
              </w:rPr>
              <w:t>We are proud to be an equal opportunities employer and are fully committed to EDI best practice in all we do</w:t>
            </w:r>
            <w:proofErr w:type="gramStart"/>
            <w:r w:rsidRPr="007D28B9">
              <w:rPr>
                <w:rFonts w:asciiTheme="minorHAnsi" w:hAnsiTheme="minorHAnsi" w:cstheme="minorHAnsi"/>
                <w:szCs w:val="22"/>
              </w:rPr>
              <w:t xml:space="preserve">.  </w:t>
            </w:r>
            <w:proofErr w:type="gramEnd"/>
            <w:r w:rsidRPr="007D28B9">
              <w:rPr>
                <w:rFonts w:asciiTheme="minorHAnsi" w:hAnsiTheme="minorHAnsi" w:cstheme="minorHAns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4CF93353" w14:textId="77777777" w:rsidR="007D28B9" w:rsidRPr="007D28B9" w:rsidRDefault="007D28B9" w:rsidP="007D28B9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Be aware of the impact of your behaviour on others</w:t>
            </w:r>
          </w:p>
          <w:p w14:paraId="0F32C6BB" w14:textId="77777777" w:rsidR="007D28B9" w:rsidRPr="007D28B9" w:rsidRDefault="007D28B9" w:rsidP="007D28B9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Ensure that others are treated with fairness, </w:t>
            </w:r>
            <w:proofErr w:type="gramStart"/>
            <w:r w:rsidRPr="007D28B9">
              <w:rPr>
                <w:rFonts w:cstheme="minorHAnsi"/>
              </w:rPr>
              <w:t>dignity</w:t>
            </w:r>
            <w:proofErr w:type="gramEnd"/>
            <w:r w:rsidRPr="007D28B9">
              <w:rPr>
                <w:rFonts w:cstheme="minorHAnsi"/>
              </w:rPr>
              <w:t xml:space="preserve"> and respect</w:t>
            </w:r>
          </w:p>
          <w:p w14:paraId="29FEA3AA" w14:textId="77777777" w:rsidR="007D28B9" w:rsidRPr="007D28B9" w:rsidRDefault="007D28B9" w:rsidP="007D28B9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Maintain and develop your knowledge about what EDI is and why it is important</w:t>
            </w:r>
          </w:p>
          <w:p w14:paraId="28D97F49" w14:textId="77777777" w:rsidR="007D28B9" w:rsidRPr="007D28B9" w:rsidRDefault="007D28B9" w:rsidP="007D28B9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Be prepared to challenge bias, discrimination and prejudice if </w:t>
            </w:r>
            <w:proofErr w:type="gramStart"/>
            <w:r w:rsidRPr="007D28B9">
              <w:rPr>
                <w:rFonts w:cstheme="minorHAnsi"/>
              </w:rPr>
              <w:t>possible</w:t>
            </w:r>
            <w:proofErr w:type="gramEnd"/>
            <w:r w:rsidRPr="007D28B9">
              <w:rPr>
                <w:rFonts w:cstheme="minorHAnsi"/>
              </w:rPr>
              <w:t xml:space="preserve"> to do so and raise with your manager and EDI team</w:t>
            </w:r>
          </w:p>
          <w:p w14:paraId="3AF4D4C8" w14:textId="77777777" w:rsidR="007D28B9" w:rsidRPr="007D28B9" w:rsidRDefault="007D28B9" w:rsidP="007D28B9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Encourage and support others to feel confident in speaking up if they have been subjected to or witnessed bias, </w:t>
            </w:r>
            <w:proofErr w:type="gramStart"/>
            <w:r w:rsidRPr="007D28B9">
              <w:rPr>
                <w:rFonts w:cstheme="minorHAnsi"/>
              </w:rPr>
              <w:t>discrimination</w:t>
            </w:r>
            <w:proofErr w:type="gramEnd"/>
            <w:r w:rsidRPr="007D28B9">
              <w:rPr>
                <w:rFonts w:cstheme="minorHAnsi"/>
              </w:rPr>
              <w:t xml:space="preserve"> or prejudice</w:t>
            </w:r>
          </w:p>
          <w:p w14:paraId="5D93DE83" w14:textId="77777777" w:rsidR="007D28B9" w:rsidRPr="007D28B9" w:rsidRDefault="007D28B9" w:rsidP="007D28B9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Be prepared to speak up for others if you witness bias, </w:t>
            </w:r>
            <w:proofErr w:type="gramStart"/>
            <w:r w:rsidRPr="007D28B9">
              <w:rPr>
                <w:rFonts w:cstheme="minorHAnsi"/>
              </w:rPr>
              <w:t>discrimination</w:t>
            </w:r>
            <w:proofErr w:type="gramEnd"/>
            <w:r w:rsidRPr="007D28B9">
              <w:rPr>
                <w:rFonts w:cstheme="minorHAnsi"/>
              </w:rPr>
              <w:t xml:space="preserve"> or prejudice</w:t>
            </w:r>
          </w:p>
          <w:p w14:paraId="53319439" w14:textId="77777777" w:rsidR="007D28B9" w:rsidRPr="007D28B9" w:rsidRDefault="007D28B9" w:rsidP="007D28B9">
            <w:pPr>
              <w:spacing w:before="60" w:afterLines="60" w:after="144"/>
              <w:rPr>
                <w:rFonts w:asciiTheme="minorHAnsi" w:hAnsiTheme="minorHAnsi" w:cstheme="minorHAnsi"/>
                <w:szCs w:val="22"/>
              </w:rPr>
            </w:pPr>
          </w:p>
          <w:p w14:paraId="24BCFE23" w14:textId="712AF2AE" w:rsidR="004A668C" w:rsidRPr="007D28B9" w:rsidRDefault="004A668C" w:rsidP="004C7837">
            <w:pPr>
              <w:pStyle w:val="ListParagraph"/>
              <w:spacing w:before="60" w:afterLines="60" w:after="144"/>
              <w:ind w:left="360"/>
              <w:rPr>
                <w:rFonts w:cstheme="minorHAnsi"/>
              </w:rPr>
            </w:pPr>
          </w:p>
        </w:tc>
      </w:tr>
      <w:tr w:rsidR="00362464" w:rsidRPr="007D28B9" w14:paraId="273FEBE4" w14:textId="77777777" w:rsidTr="3FB30945">
        <w:trPr>
          <w:trHeight w:val="904"/>
        </w:trPr>
        <w:tc>
          <w:tcPr>
            <w:tcW w:w="2078" w:type="dxa"/>
          </w:tcPr>
          <w:p w14:paraId="12E639B4" w14:textId="77777777" w:rsidR="00362464" w:rsidRPr="007D28B9" w:rsidRDefault="00362464" w:rsidP="00E9378E">
            <w:pPr>
              <w:spacing w:before="60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lastRenderedPageBreak/>
              <w:t>Additional information</w:t>
            </w:r>
          </w:p>
        </w:tc>
        <w:tc>
          <w:tcPr>
            <w:tcW w:w="6938" w:type="dxa"/>
          </w:tcPr>
          <w:p w14:paraId="30EC3B89" w14:textId="2E19D924" w:rsidR="00FE4A2D" w:rsidRPr="007D28B9" w:rsidRDefault="006D5290" w:rsidP="007D28B9">
            <w:pPr>
              <w:pStyle w:val="ListParagraph"/>
              <w:numPr>
                <w:ilvl w:val="0"/>
                <w:numId w:val="26"/>
              </w:numPr>
              <w:spacing w:before="60" w:afterLines="60" w:after="144"/>
              <w:rPr>
                <w:rFonts w:cstheme="minorHAnsi"/>
                <w:b/>
              </w:rPr>
            </w:pPr>
            <w:r w:rsidRPr="007D28B9">
              <w:rPr>
                <w:rFonts w:cstheme="minorHAnsi"/>
                <w:bCs/>
              </w:rPr>
              <w:t>Be self-managing in terms of administration activities</w:t>
            </w:r>
            <w:r w:rsidR="00AE4561" w:rsidRPr="007D28B9">
              <w:rPr>
                <w:rFonts w:cstheme="minorHAnsi"/>
                <w:bCs/>
              </w:rPr>
              <w:t>.</w:t>
            </w:r>
          </w:p>
          <w:p w14:paraId="7AC13284" w14:textId="30AC0528" w:rsidR="006D5290" w:rsidRPr="007D28B9" w:rsidRDefault="006D5290" w:rsidP="007D28B9">
            <w:pPr>
              <w:pStyle w:val="ListParagraph"/>
              <w:numPr>
                <w:ilvl w:val="0"/>
                <w:numId w:val="26"/>
              </w:numPr>
              <w:spacing w:before="60" w:afterLines="60" w:after="144"/>
              <w:rPr>
                <w:rFonts w:cstheme="minorHAnsi"/>
                <w:bCs/>
              </w:rPr>
            </w:pPr>
            <w:r w:rsidRPr="007D28B9">
              <w:rPr>
                <w:rFonts w:cstheme="minorHAnsi"/>
                <w:bCs/>
              </w:rPr>
              <w:t>Comply with all organisational policies and procedures</w:t>
            </w:r>
            <w:r w:rsidR="00AE4561" w:rsidRPr="007D28B9">
              <w:rPr>
                <w:rFonts w:cstheme="minorHAnsi"/>
                <w:bCs/>
              </w:rPr>
              <w:t>.</w:t>
            </w:r>
          </w:p>
          <w:p w14:paraId="03A9EE18" w14:textId="524EA985" w:rsidR="006D5290" w:rsidRPr="007D28B9" w:rsidRDefault="006D5290" w:rsidP="007D28B9">
            <w:pPr>
              <w:pStyle w:val="ListParagraph"/>
              <w:numPr>
                <w:ilvl w:val="0"/>
                <w:numId w:val="26"/>
              </w:numPr>
              <w:spacing w:before="60" w:afterLines="60" w:after="144"/>
              <w:rPr>
                <w:rFonts w:cstheme="minorHAnsi"/>
                <w:bCs/>
              </w:rPr>
            </w:pPr>
            <w:r w:rsidRPr="007D28B9">
              <w:rPr>
                <w:rFonts w:cstheme="minorHAnsi"/>
                <w:bCs/>
              </w:rPr>
              <w:t>Flexibility to travel and work from service hubs to support staff team</w:t>
            </w:r>
            <w:r w:rsidR="00AE4561" w:rsidRPr="007D28B9">
              <w:rPr>
                <w:rFonts w:cstheme="minorHAnsi"/>
                <w:bCs/>
              </w:rPr>
              <w:t>.</w:t>
            </w:r>
          </w:p>
          <w:p w14:paraId="502CC696" w14:textId="2ECA32ED" w:rsidR="006D5290" w:rsidRPr="007D28B9" w:rsidRDefault="006D5290" w:rsidP="007D28B9">
            <w:pPr>
              <w:pStyle w:val="ListParagraph"/>
              <w:numPr>
                <w:ilvl w:val="0"/>
                <w:numId w:val="26"/>
              </w:numPr>
              <w:spacing w:before="60" w:afterLines="60" w:after="144"/>
              <w:rPr>
                <w:rFonts w:cstheme="minorHAnsi"/>
                <w:bCs/>
              </w:rPr>
            </w:pPr>
            <w:r w:rsidRPr="007D28B9">
              <w:rPr>
                <w:rFonts w:cstheme="minorHAnsi"/>
                <w:bCs/>
              </w:rPr>
              <w:t xml:space="preserve">Provide cover as required </w:t>
            </w:r>
            <w:r w:rsidR="00056719" w:rsidRPr="007D28B9">
              <w:rPr>
                <w:rFonts w:cstheme="minorHAnsi"/>
                <w:bCs/>
              </w:rPr>
              <w:t>in relation to</w:t>
            </w:r>
            <w:r w:rsidRPr="007D28B9">
              <w:rPr>
                <w:rFonts w:cstheme="minorHAnsi"/>
                <w:bCs/>
              </w:rPr>
              <w:t xml:space="preserve"> absence/sickness</w:t>
            </w:r>
            <w:r w:rsidR="00AE4561" w:rsidRPr="007D28B9">
              <w:rPr>
                <w:rFonts w:cstheme="minorHAnsi"/>
                <w:bCs/>
              </w:rPr>
              <w:t>.</w:t>
            </w:r>
          </w:p>
          <w:p w14:paraId="271E3FD7" w14:textId="288B8A15" w:rsidR="00C70372" w:rsidRPr="007D28B9" w:rsidRDefault="00C70372" w:rsidP="007D28B9">
            <w:pPr>
              <w:pStyle w:val="ListParagraph"/>
              <w:numPr>
                <w:ilvl w:val="0"/>
                <w:numId w:val="26"/>
              </w:numPr>
              <w:spacing w:before="60" w:afterLines="60" w:after="144"/>
              <w:rPr>
                <w:rFonts w:cstheme="minorHAnsi"/>
                <w:bCs/>
              </w:rPr>
            </w:pPr>
            <w:r w:rsidRPr="007D28B9">
              <w:rPr>
                <w:rFonts w:cstheme="minorHAnsi"/>
                <w:bCs/>
              </w:rPr>
              <w:t>Ensure up to date</w:t>
            </w:r>
            <w:r w:rsidR="00056719" w:rsidRPr="007D28B9">
              <w:rPr>
                <w:rFonts w:cstheme="minorHAnsi"/>
                <w:bCs/>
              </w:rPr>
              <w:t xml:space="preserve"> knowledge in relation </w:t>
            </w:r>
            <w:r w:rsidR="00BE57E8" w:rsidRPr="007D28B9">
              <w:rPr>
                <w:rFonts w:cstheme="minorHAnsi"/>
                <w:bCs/>
              </w:rPr>
              <w:t>to best</w:t>
            </w:r>
            <w:r w:rsidRPr="007D28B9">
              <w:rPr>
                <w:rFonts w:cstheme="minorHAnsi"/>
                <w:bCs/>
              </w:rPr>
              <w:t xml:space="preserve"> practice and new developments within IAPT and other psychological therapies</w:t>
            </w:r>
            <w:r w:rsidR="00AE4561" w:rsidRPr="007D28B9">
              <w:rPr>
                <w:rFonts w:cstheme="minorHAnsi"/>
                <w:bCs/>
              </w:rPr>
              <w:t>.</w:t>
            </w:r>
          </w:p>
          <w:p w14:paraId="799E0973" w14:textId="04B847B9" w:rsidR="00C70372" w:rsidRPr="007D28B9" w:rsidRDefault="00C70372" w:rsidP="007D28B9">
            <w:pPr>
              <w:pStyle w:val="ListParagraph"/>
              <w:numPr>
                <w:ilvl w:val="0"/>
                <w:numId w:val="27"/>
              </w:numPr>
              <w:spacing w:before="60" w:afterLines="60" w:after="144"/>
              <w:rPr>
                <w:rFonts w:cstheme="minorHAnsi"/>
                <w:bCs/>
              </w:rPr>
            </w:pPr>
            <w:r w:rsidRPr="007D28B9">
              <w:rPr>
                <w:rFonts w:cstheme="minorHAnsi"/>
                <w:bCs/>
              </w:rPr>
              <w:lastRenderedPageBreak/>
              <w:t>Actively participate in service improvement by highlighting issues and suggesting alternatives and improvements</w:t>
            </w:r>
            <w:proofErr w:type="gramStart"/>
            <w:r w:rsidRPr="007D28B9">
              <w:rPr>
                <w:rFonts w:cstheme="minorHAnsi"/>
                <w:bCs/>
              </w:rPr>
              <w:t xml:space="preserve">.  </w:t>
            </w:r>
            <w:proofErr w:type="gramEnd"/>
            <w:r w:rsidRPr="007D28B9">
              <w:rPr>
                <w:rFonts w:cstheme="minorHAnsi"/>
                <w:bCs/>
              </w:rPr>
              <w:t>Assist in implementing resulting changes</w:t>
            </w:r>
            <w:r w:rsidR="005110B1" w:rsidRPr="007D28B9">
              <w:rPr>
                <w:rFonts w:cstheme="minorHAnsi"/>
                <w:bCs/>
              </w:rPr>
              <w:t>.</w:t>
            </w:r>
          </w:p>
          <w:p w14:paraId="13D86BFA" w14:textId="79EE62DC" w:rsidR="00E9378E" w:rsidRPr="007D28B9" w:rsidRDefault="00E9378E" w:rsidP="007D28B9">
            <w:pPr>
              <w:pStyle w:val="ListParagraph"/>
              <w:numPr>
                <w:ilvl w:val="0"/>
                <w:numId w:val="27"/>
              </w:numPr>
              <w:spacing w:before="60" w:afterLines="60" w:after="144"/>
              <w:rPr>
                <w:rFonts w:cstheme="minorHAnsi"/>
                <w:bCs/>
              </w:rPr>
            </w:pPr>
            <w:r w:rsidRPr="007D28B9">
              <w:rPr>
                <w:rFonts w:cstheme="minorHAnsi"/>
                <w:bCs/>
              </w:rPr>
              <w:t xml:space="preserve">Oversight of Step </w:t>
            </w:r>
            <w:r w:rsidR="00E26275" w:rsidRPr="007D28B9">
              <w:rPr>
                <w:rFonts w:cstheme="minorHAnsi"/>
                <w:bCs/>
              </w:rPr>
              <w:t>3</w:t>
            </w:r>
            <w:r w:rsidRPr="007D28B9">
              <w:rPr>
                <w:rFonts w:cstheme="minorHAnsi"/>
                <w:bCs/>
              </w:rPr>
              <w:t xml:space="preserve"> Trainees, including recruitment and engagement with the relevant course provider (</w:t>
            </w:r>
            <w:proofErr w:type="spellStart"/>
            <w:r w:rsidRPr="007D28B9">
              <w:rPr>
                <w:rFonts w:cstheme="minorHAnsi"/>
                <w:bCs/>
              </w:rPr>
              <w:t>e.g</w:t>
            </w:r>
            <w:proofErr w:type="spellEnd"/>
            <w:r w:rsidRPr="007D28B9">
              <w:rPr>
                <w:rFonts w:cstheme="minorHAnsi"/>
                <w:bCs/>
              </w:rPr>
              <w:t xml:space="preserve"> University)</w:t>
            </w:r>
            <w:r w:rsidR="00AE4561" w:rsidRPr="007D28B9">
              <w:rPr>
                <w:rFonts w:cstheme="minorHAnsi"/>
                <w:bCs/>
              </w:rPr>
              <w:t>.</w:t>
            </w:r>
          </w:p>
          <w:p w14:paraId="33A3A00D" w14:textId="29772BDC" w:rsidR="00FE4A2D" w:rsidRPr="007D28B9" w:rsidRDefault="00E9378E" w:rsidP="007D28B9">
            <w:pPr>
              <w:pStyle w:val="ListParagraph"/>
              <w:numPr>
                <w:ilvl w:val="0"/>
                <w:numId w:val="27"/>
              </w:numPr>
              <w:spacing w:before="60" w:afterLines="60" w:after="144"/>
              <w:rPr>
                <w:rFonts w:cstheme="minorHAnsi"/>
                <w:b/>
              </w:rPr>
            </w:pPr>
            <w:r w:rsidRPr="007D28B9">
              <w:rPr>
                <w:rFonts w:cstheme="minorHAnsi"/>
                <w:bCs/>
              </w:rPr>
              <w:t>Investigat</w:t>
            </w:r>
            <w:r w:rsidR="00265A7E" w:rsidRPr="007D28B9">
              <w:rPr>
                <w:rFonts w:cstheme="minorHAnsi"/>
                <w:bCs/>
              </w:rPr>
              <w:t>e</w:t>
            </w:r>
            <w:r w:rsidRPr="007D28B9">
              <w:rPr>
                <w:rFonts w:cstheme="minorHAnsi"/>
                <w:bCs/>
              </w:rPr>
              <w:t xml:space="preserve"> customer complaints as </w:t>
            </w:r>
            <w:r w:rsidR="00AE4561" w:rsidRPr="007D28B9">
              <w:rPr>
                <w:rFonts w:cstheme="minorHAnsi"/>
                <w:bCs/>
              </w:rPr>
              <w:t xml:space="preserve">applicable. </w:t>
            </w:r>
          </w:p>
        </w:tc>
      </w:tr>
    </w:tbl>
    <w:p w14:paraId="5A494326" w14:textId="77777777" w:rsidR="00362464" w:rsidRPr="007D28B9" w:rsidRDefault="00362464" w:rsidP="00362464">
      <w:pPr>
        <w:rPr>
          <w:rFonts w:asciiTheme="minorHAnsi" w:hAnsiTheme="minorHAnsi" w:cstheme="minorHAnsi"/>
          <w:b/>
          <w:szCs w:val="22"/>
        </w:rPr>
      </w:pPr>
    </w:p>
    <w:p w14:paraId="47A1E0EC" w14:textId="77777777" w:rsidR="00362464" w:rsidRPr="007D28B9" w:rsidRDefault="00362464" w:rsidP="00362464">
      <w:pPr>
        <w:rPr>
          <w:rFonts w:asciiTheme="minorHAnsi" w:hAnsiTheme="minorHAnsi" w:cstheme="minorHAnsi"/>
          <w:b/>
          <w:szCs w:val="22"/>
          <w:u w:val="single"/>
        </w:rPr>
      </w:pPr>
    </w:p>
    <w:p w14:paraId="283E8897" w14:textId="77777777" w:rsidR="00362464" w:rsidRPr="007D28B9" w:rsidRDefault="00362464" w:rsidP="00362464">
      <w:pPr>
        <w:rPr>
          <w:rFonts w:asciiTheme="minorHAnsi" w:hAnsiTheme="minorHAnsi" w:cstheme="minorHAnsi"/>
          <w:b/>
          <w:szCs w:val="22"/>
          <w:u w:val="single"/>
        </w:rPr>
      </w:pPr>
      <w:r w:rsidRPr="007D28B9">
        <w:rPr>
          <w:rFonts w:asciiTheme="minorHAnsi" w:hAnsiTheme="minorHAnsi" w:cstheme="minorHAnsi"/>
          <w:b/>
          <w:szCs w:val="22"/>
          <w:u w:val="single"/>
        </w:rPr>
        <w:t>Person specification:</w:t>
      </w:r>
    </w:p>
    <w:p w14:paraId="37B33D7F" w14:textId="77777777" w:rsidR="009E57F6" w:rsidRPr="007D28B9" w:rsidRDefault="009E57F6" w:rsidP="00C45130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60"/>
        <w:gridCol w:w="3685"/>
      </w:tblGrid>
      <w:tr w:rsidR="009E57F6" w:rsidRPr="007D28B9" w14:paraId="307949E3" w14:textId="77777777" w:rsidTr="009E57F6">
        <w:trPr>
          <w:trHeight w:val="315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55D2F523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0" w:type="dxa"/>
            <w:tcBorders>
              <w:right w:val="single" w:sz="2" w:space="0" w:color="auto"/>
            </w:tcBorders>
          </w:tcPr>
          <w:p w14:paraId="0DB3E3A8" w14:textId="5BE032B5" w:rsidR="009E57F6" w:rsidRPr="007D28B9" w:rsidRDefault="009E57F6" w:rsidP="00E9378E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Essential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5FF5C01" w14:textId="448FA66A" w:rsidR="009E57F6" w:rsidRPr="007D28B9" w:rsidRDefault="009E57F6" w:rsidP="00E9378E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Desirable</w:t>
            </w:r>
          </w:p>
        </w:tc>
      </w:tr>
      <w:tr w:rsidR="009E57F6" w:rsidRPr="007D28B9" w14:paraId="4173DB4B" w14:textId="77777777" w:rsidTr="00E9378E">
        <w:trPr>
          <w:trHeight w:val="1182"/>
        </w:trPr>
        <w:tc>
          <w:tcPr>
            <w:tcW w:w="2122" w:type="dxa"/>
            <w:tcBorders>
              <w:right w:val="single" w:sz="2" w:space="0" w:color="auto"/>
            </w:tcBorders>
          </w:tcPr>
          <w:p w14:paraId="381453CB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7730B8D1" w14:textId="49A8B175" w:rsidR="009E57F6" w:rsidRPr="007D28B9" w:rsidRDefault="00D04C3B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IAPT </w:t>
            </w:r>
            <w:r w:rsidR="006F25C7" w:rsidRPr="007D28B9">
              <w:rPr>
                <w:rFonts w:cstheme="minorHAnsi"/>
              </w:rPr>
              <w:t>Compliant Qual</w:t>
            </w:r>
            <w:r w:rsidR="00B5177E" w:rsidRPr="007D28B9">
              <w:rPr>
                <w:rFonts w:cstheme="minorHAnsi"/>
              </w:rPr>
              <w:t xml:space="preserve">ification </w:t>
            </w:r>
          </w:p>
          <w:p w14:paraId="60052CDE" w14:textId="77777777" w:rsidR="00D04C3B" w:rsidRPr="007D28B9" w:rsidRDefault="00D04C3B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IAPT Supervision Training</w:t>
            </w:r>
          </w:p>
          <w:p w14:paraId="32BD424D" w14:textId="7E86D48A" w:rsidR="00E26275" w:rsidRPr="007D28B9" w:rsidRDefault="00B5177E" w:rsidP="00FD531D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Accreditation with </w:t>
            </w:r>
            <w:r w:rsidR="00FD531D" w:rsidRPr="007D28B9">
              <w:rPr>
                <w:rFonts w:cstheme="minorHAnsi"/>
              </w:rPr>
              <w:t xml:space="preserve">BABCP/BACP etc </w:t>
            </w:r>
          </w:p>
        </w:tc>
        <w:tc>
          <w:tcPr>
            <w:tcW w:w="368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652AB245" w14:textId="15949DA8" w:rsidR="00D04C3B" w:rsidRPr="007D28B9" w:rsidRDefault="00D04C3B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ind w:left="357" w:hanging="357"/>
              <w:rPr>
                <w:rFonts w:cstheme="minorHAnsi"/>
              </w:rPr>
            </w:pPr>
            <w:r w:rsidRPr="007D28B9">
              <w:rPr>
                <w:rFonts w:cstheme="minorHAnsi"/>
              </w:rPr>
              <w:t>HCPC Registration</w:t>
            </w:r>
          </w:p>
          <w:p w14:paraId="017102B0" w14:textId="1DE88273" w:rsidR="00FD531D" w:rsidRPr="007D28B9" w:rsidRDefault="00FD531D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ind w:left="357" w:hanging="357"/>
              <w:rPr>
                <w:rFonts w:cstheme="minorHAnsi"/>
              </w:rPr>
            </w:pPr>
            <w:r w:rsidRPr="007D28B9">
              <w:rPr>
                <w:rFonts w:cstheme="minorHAnsi"/>
              </w:rPr>
              <w:t>Post Grad Diploma in CBT</w:t>
            </w:r>
          </w:p>
          <w:p w14:paraId="3F552B88" w14:textId="17A9CF6D" w:rsidR="00E26275" w:rsidRPr="007D28B9" w:rsidRDefault="00321E4F" w:rsidP="00586982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ind w:left="357" w:hanging="357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Training in another IAPT modality. </w:t>
            </w:r>
          </w:p>
        </w:tc>
      </w:tr>
      <w:tr w:rsidR="009E57F6" w:rsidRPr="007D28B9" w14:paraId="0B5D7947" w14:textId="77777777" w:rsidTr="00E9378E">
        <w:trPr>
          <w:trHeight w:val="1847"/>
        </w:trPr>
        <w:tc>
          <w:tcPr>
            <w:tcW w:w="2122" w:type="dxa"/>
            <w:tcBorders>
              <w:right w:val="single" w:sz="2" w:space="0" w:color="auto"/>
            </w:tcBorders>
          </w:tcPr>
          <w:p w14:paraId="14B0B2C0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AE9D42" w14:textId="556340F7" w:rsidR="00D04C3B" w:rsidRPr="007D28B9" w:rsidRDefault="00D04C3B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Demonstrable post-</w:t>
            </w:r>
            <w:r w:rsidR="00E9378E" w:rsidRPr="007D28B9">
              <w:rPr>
                <w:rFonts w:cstheme="minorHAnsi"/>
              </w:rPr>
              <w:t>qualifying</w:t>
            </w:r>
            <w:r w:rsidRPr="007D28B9">
              <w:rPr>
                <w:rFonts w:cstheme="minorHAnsi"/>
              </w:rPr>
              <w:t xml:space="preserve"> </w:t>
            </w:r>
            <w:r w:rsidR="004A4F90" w:rsidRPr="007D28B9">
              <w:rPr>
                <w:rFonts w:cstheme="minorHAnsi"/>
              </w:rPr>
              <w:t>Clinical E</w:t>
            </w:r>
            <w:r w:rsidRPr="007D28B9">
              <w:rPr>
                <w:rFonts w:cstheme="minorHAnsi"/>
              </w:rPr>
              <w:t>xperience (2 years minimum)</w:t>
            </w:r>
          </w:p>
          <w:p w14:paraId="5AA0612D" w14:textId="5CAE0B41" w:rsidR="00D04C3B" w:rsidRPr="007D28B9" w:rsidRDefault="004A4F90" w:rsidP="004E76D8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Demonstrable </w:t>
            </w:r>
            <w:r w:rsidR="00A70603" w:rsidRPr="007D28B9">
              <w:rPr>
                <w:rFonts w:cstheme="minorHAnsi"/>
              </w:rPr>
              <w:t xml:space="preserve">2 </w:t>
            </w:r>
            <w:proofErr w:type="spellStart"/>
            <w:r w:rsidR="00A70603" w:rsidRPr="007D28B9">
              <w:rPr>
                <w:rFonts w:cstheme="minorHAnsi"/>
              </w:rPr>
              <w:t>Years experience</w:t>
            </w:r>
            <w:proofErr w:type="spellEnd"/>
            <w:r w:rsidR="00A70603" w:rsidRPr="007D28B9">
              <w:rPr>
                <w:rFonts w:cstheme="minorHAnsi"/>
              </w:rPr>
              <w:t xml:space="preserve"> </w:t>
            </w:r>
            <w:r w:rsidR="00D04C3B" w:rsidRPr="007D28B9">
              <w:rPr>
                <w:rFonts w:cstheme="minorHAnsi"/>
              </w:rPr>
              <w:t>of effectively managing Senior Therapists in an IAPT Service</w:t>
            </w:r>
            <w:r w:rsidR="00FC2B0A" w:rsidRPr="007D28B9">
              <w:rPr>
                <w:rFonts w:cstheme="minorHAnsi"/>
              </w:rPr>
              <w:t>.</w:t>
            </w:r>
          </w:p>
          <w:p w14:paraId="4E292D34" w14:textId="56987996" w:rsidR="009E57F6" w:rsidRPr="007D28B9" w:rsidRDefault="0075255F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Substantial e</w:t>
            </w:r>
            <w:r w:rsidR="00D04C3B" w:rsidRPr="007D28B9">
              <w:rPr>
                <w:rFonts w:cstheme="minorHAnsi"/>
              </w:rPr>
              <w:t>xperience of risk-management (</w:t>
            </w:r>
            <w:proofErr w:type="gramStart"/>
            <w:r w:rsidR="00D04C3B" w:rsidRPr="007D28B9">
              <w:rPr>
                <w:rFonts w:cstheme="minorHAnsi"/>
              </w:rPr>
              <w:t xml:space="preserve">e.g.  </w:t>
            </w:r>
            <w:proofErr w:type="gramEnd"/>
            <w:r w:rsidR="00D04C3B" w:rsidRPr="007D28B9">
              <w:rPr>
                <w:rFonts w:cstheme="minorHAnsi"/>
              </w:rPr>
              <w:t>suicidal users and users which self-arm)</w:t>
            </w:r>
          </w:p>
          <w:p w14:paraId="6ED68B0C" w14:textId="4FBC11CF" w:rsidR="00C70372" w:rsidRPr="007D28B9" w:rsidRDefault="00C320B6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Experience of </w:t>
            </w:r>
            <w:r w:rsidR="00C70372" w:rsidRPr="007D28B9">
              <w:rPr>
                <w:rFonts w:cstheme="minorHAnsi"/>
              </w:rPr>
              <w:t>Clinical Audit, including action planning</w:t>
            </w:r>
          </w:p>
          <w:p w14:paraId="034935F0" w14:textId="77777777" w:rsidR="00E9378E" w:rsidRPr="007D28B9" w:rsidRDefault="00C320B6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Experiencing in</w:t>
            </w:r>
            <w:r w:rsidR="00E9378E" w:rsidRPr="007D28B9">
              <w:rPr>
                <w:rFonts w:cstheme="minorHAnsi"/>
              </w:rPr>
              <w:t xml:space="preserve"> analys</w:t>
            </w:r>
            <w:r w:rsidRPr="007D28B9">
              <w:rPr>
                <w:rFonts w:cstheme="minorHAnsi"/>
              </w:rPr>
              <w:t xml:space="preserve">ing </w:t>
            </w:r>
            <w:r w:rsidR="005C24CA" w:rsidRPr="007D28B9">
              <w:rPr>
                <w:rFonts w:cstheme="minorHAnsi"/>
              </w:rPr>
              <w:t>complex data in relation to service performance</w:t>
            </w:r>
            <w:r w:rsidR="005540FC" w:rsidRPr="007D28B9">
              <w:rPr>
                <w:rFonts w:cstheme="minorHAnsi"/>
              </w:rPr>
              <w:t xml:space="preserve">. </w:t>
            </w:r>
          </w:p>
          <w:p w14:paraId="7A3F9318" w14:textId="1B0938E3" w:rsidR="005540FC" w:rsidRPr="007D28B9" w:rsidRDefault="005540FC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Experience in</w:t>
            </w:r>
            <w:r w:rsidR="00390EDE" w:rsidRPr="007D28B9">
              <w:rPr>
                <w:rFonts w:cstheme="minorHAnsi"/>
              </w:rPr>
              <w:t xml:space="preserve"> service development, </w:t>
            </w:r>
            <w:proofErr w:type="gramStart"/>
            <w:r w:rsidR="00390EDE" w:rsidRPr="007D28B9">
              <w:rPr>
                <w:rFonts w:cstheme="minorHAnsi"/>
              </w:rPr>
              <w:t>innovation</w:t>
            </w:r>
            <w:proofErr w:type="gramEnd"/>
            <w:r w:rsidR="00390EDE" w:rsidRPr="007D28B9">
              <w:rPr>
                <w:rFonts w:cstheme="minorHAnsi"/>
              </w:rPr>
              <w:t xml:space="preserve"> and growth.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60F822" w14:textId="77777777" w:rsidR="009E57F6" w:rsidRPr="007D28B9" w:rsidRDefault="00C70372" w:rsidP="00E9378E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552"/>
              </w:tabs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Use of IAPTUS system</w:t>
            </w:r>
          </w:p>
          <w:p w14:paraId="2BF2596D" w14:textId="6306D92D" w:rsidR="00A70603" w:rsidRPr="007D28B9" w:rsidRDefault="00DE2761" w:rsidP="00E9378E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552"/>
              </w:tabs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Demonst</w:t>
            </w:r>
            <w:r w:rsidR="000F18A9" w:rsidRPr="007D28B9">
              <w:rPr>
                <w:rFonts w:cstheme="minorHAnsi"/>
              </w:rPr>
              <w:t xml:space="preserve">rable experience of </w:t>
            </w:r>
            <w:r w:rsidR="00A70603" w:rsidRPr="007D28B9">
              <w:rPr>
                <w:rFonts w:cstheme="minorHAnsi"/>
              </w:rPr>
              <w:t>Line Manag</w:t>
            </w:r>
            <w:r w:rsidR="000F18A9" w:rsidRPr="007D28B9">
              <w:rPr>
                <w:rFonts w:cstheme="minorHAnsi"/>
              </w:rPr>
              <w:t>ing IAPT</w:t>
            </w:r>
            <w:r w:rsidR="00A70603" w:rsidRPr="007D28B9">
              <w:rPr>
                <w:rFonts w:cstheme="minorHAnsi"/>
              </w:rPr>
              <w:t xml:space="preserve"> Managers</w:t>
            </w:r>
            <w:r w:rsidR="000F18A9" w:rsidRPr="007D28B9">
              <w:rPr>
                <w:rFonts w:cstheme="minorHAnsi"/>
              </w:rPr>
              <w:t>.</w:t>
            </w:r>
            <w:r w:rsidR="00A70603" w:rsidRPr="007D28B9">
              <w:rPr>
                <w:rFonts w:cstheme="minorHAnsi"/>
              </w:rPr>
              <w:t xml:space="preserve"> </w:t>
            </w:r>
          </w:p>
        </w:tc>
      </w:tr>
      <w:tr w:rsidR="009E57F6" w:rsidRPr="007D28B9" w14:paraId="13FD0A3C" w14:textId="77777777" w:rsidTr="00E9378E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</w:tcPr>
          <w:p w14:paraId="1C0241A2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3D455C" w14:textId="52EDF0E7" w:rsidR="009E57F6" w:rsidRPr="007D28B9" w:rsidRDefault="003220D0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Ability to </w:t>
            </w:r>
            <w:r w:rsidR="00C70372" w:rsidRPr="007D28B9">
              <w:rPr>
                <w:rFonts w:cstheme="minorHAnsi"/>
              </w:rPr>
              <w:t>Lead team</w:t>
            </w:r>
            <w:r w:rsidRPr="007D28B9">
              <w:rPr>
                <w:rFonts w:cstheme="minorHAnsi"/>
              </w:rPr>
              <w:t>s</w:t>
            </w:r>
            <w:r w:rsidR="00C70372" w:rsidRPr="007D28B9">
              <w:rPr>
                <w:rFonts w:cstheme="minorHAnsi"/>
              </w:rPr>
              <w:t xml:space="preserve"> to deliver </w:t>
            </w:r>
            <w:r w:rsidR="00E9378E" w:rsidRPr="007D28B9">
              <w:rPr>
                <w:rFonts w:cstheme="minorHAnsi"/>
              </w:rPr>
              <w:t>evidence-based</w:t>
            </w:r>
            <w:r w:rsidR="00C70372" w:rsidRPr="007D28B9">
              <w:rPr>
                <w:rFonts w:cstheme="minorHAnsi"/>
              </w:rPr>
              <w:t xml:space="preserve"> interventions</w:t>
            </w:r>
            <w:r w:rsidR="008F59AC" w:rsidRPr="007D28B9">
              <w:rPr>
                <w:rFonts w:cstheme="minorHAnsi"/>
              </w:rPr>
              <w:t xml:space="preserve">. </w:t>
            </w:r>
          </w:p>
          <w:p w14:paraId="78A9C054" w14:textId="30A9E2B5" w:rsidR="00C70372" w:rsidRPr="007D28B9" w:rsidRDefault="00E9378E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Collegiate</w:t>
            </w:r>
            <w:r w:rsidR="00C70372" w:rsidRPr="007D28B9">
              <w:rPr>
                <w:rFonts w:cstheme="minorHAnsi"/>
              </w:rPr>
              <w:t xml:space="preserve"> working for the benefit of Service Users</w:t>
            </w:r>
          </w:p>
          <w:p w14:paraId="5F6D1E94" w14:textId="77777777" w:rsidR="00C70372" w:rsidRPr="007D28B9" w:rsidRDefault="00C70372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Networking and engaging with external stakeholders </w:t>
            </w:r>
          </w:p>
          <w:p w14:paraId="5FBC710E" w14:textId="77777777" w:rsidR="00C70372" w:rsidRPr="007D28B9" w:rsidRDefault="00C70372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Good IT skills</w:t>
            </w:r>
            <w:r w:rsidR="00D17A69" w:rsidRPr="007D28B9">
              <w:rPr>
                <w:rFonts w:cstheme="minorHAnsi"/>
              </w:rPr>
              <w:t xml:space="preserve">. </w:t>
            </w:r>
          </w:p>
          <w:p w14:paraId="54C90CB3" w14:textId="77777777" w:rsidR="00D17A69" w:rsidRPr="007D28B9" w:rsidRDefault="00915CAA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Advanced conflict resolution skills (</w:t>
            </w:r>
            <w:proofErr w:type="spellStart"/>
            <w:r w:rsidRPr="007D28B9">
              <w:rPr>
                <w:rFonts w:cstheme="minorHAnsi"/>
              </w:rPr>
              <w:t>e.g</w:t>
            </w:r>
            <w:proofErr w:type="spellEnd"/>
            <w:r w:rsidRPr="007D28B9">
              <w:rPr>
                <w:rFonts w:cstheme="minorHAnsi"/>
              </w:rPr>
              <w:t xml:space="preserve"> complaint resolution)</w:t>
            </w:r>
          </w:p>
          <w:p w14:paraId="32F2F63B" w14:textId="6F1F7B67" w:rsidR="00293AE1" w:rsidRPr="007D28B9" w:rsidRDefault="00293AE1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lastRenderedPageBreak/>
              <w:t>Advanced communication skills and ability to communicate complex information</w:t>
            </w:r>
            <w:r w:rsidR="00582130" w:rsidRPr="007D28B9">
              <w:rPr>
                <w:rFonts w:cstheme="minorHAnsi"/>
              </w:rPr>
              <w:t>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DCF62C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</w:p>
          <w:p w14:paraId="72391C3B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57F6" w:rsidRPr="007D28B9" w14:paraId="18DE3A83" w14:textId="77777777" w:rsidTr="00E9378E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</w:tcPr>
          <w:p w14:paraId="6D7E4A94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Knowledge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01AACD" w14:textId="77777777" w:rsidR="009E57F6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Evidence based CBT interventions</w:t>
            </w:r>
          </w:p>
          <w:p w14:paraId="50A2F40A" w14:textId="77777777" w:rsidR="00C70372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IAPT National Standards</w:t>
            </w:r>
          </w:p>
          <w:p w14:paraId="37B1C6E2" w14:textId="73038D61" w:rsidR="00C70372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Outcome measures and their use for clinical and audit purposes.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B46E9D" w14:textId="27AAF608" w:rsidR="009E57F6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Working with diverse user group</w:t>
            </w:r>
            <w:r w:rsidR="0071667E" w:rsidRPr="007D28B9">
              <w:rPr>
                <w:rFonts w:cstheme="minorHAnsi"/>
              </w:rPr>
              <w:t xml:space="preserve"> including knowledge of the LLR diversity footprint</w:t>
            </w:r>
            <w:r w:rsidRPr="007D28B9">
              <w:rPr>
                <w:rFonts w:cstheme="minorHAnsi"/>
              </w:rPr>
              <w:t xml:space="preserve"> </w:t>
            </w:r>
          </w:p>
          <w:p w14:paraId="64046D33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57F6" w:rsidRPr="007D28B9" w14:paraId="072187BD" w14:textId="77777777" w:rsidTr="00E9378E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</w:tcPr>
          <w:p w14:paraId="2077662B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7D28B9">
              <w:rPr>
                <w:rFonts w:asciiTheme="minorHAnsi" w:hAnsiTheme="minorHAnsi" w:cstheme="minorHAnsi"/>
                <w:b/>
                <w:szCs w:val="22"/>
              </w:rPr>
              <w:t>Personal competencies and qualities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B5BD30" w14:textId="07BCD896" w:rsidR="009E57F6" w:rsidRPr="007D28B9" w:rsidRDefault="002D5B5B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Team player</w:t>
            </w:r>
          </w:p>
          <w:p w14:paraId="10C069CA" w14:textId="77777777" w:rsidR="00C70372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Challenges the status quo</w:t>
            </w:r>
          </w:p>
          <w:p w14:paraId="51E23BD1" w14:textId="77777777" w:rsidR="00C70372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Able to lead high performing teams</w:t>
            </w:r>
          </w:p>
          <w:p w14:paraId="4D055590" w14:textId="77777777" w:rsidR="00C70372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Motivational</w:t>
            </w:r>
          </w:p>
          <w:p w14:paraId="702FC45B" w14:textId="585ED601" w:rsidR="00C70372" w:rsidRPr="007D28B9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Model behaviours in line with organisational values</w:t>
            </w:r>
          </w:p>
          <w:p w14:paraId="4944C180" w14:textId="4A0CAF43" w:rsidR="002D5B5B" w:rsidRPr="007D28B9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Patience and resilience</w:t>
            </w:r>
          </w:p>
          <w:p w14:paraId="63AC7381" w14:textId="02049B99" w:rsidR="00E9378E" w:rsidRPr="007D28B9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>Adaptive to change</w:t>
            </w:r>
          </w:p>
          <w:p w14:paraId="05D1F5C2" w14:textId="3AB7339B" w:rsidR="00E9378E" w:rsidRPr="007D28B9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Commitment to improving and striving for clinical excellence and customer service </w:t>
            </w:r>
          </w:p>
          <w:p w14:paraId="57A7288A" w14:textId="35DF408D" w:rsidR="002D5B5B" w:rsidRPr="007D28B9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</w:rPr>
            </w:pPr>
            <w:r w:rsidRPr="007D28B9">
              <w:rPr>
                <w:rFonts w:cstheme="minorHAnsi"/>
              </w:rPr>
              <w:t xml:space="preserve">Good judgement and </w:t>
            </w:r>
            <w:proofErr w:type="gramStart"/>
            <w:r w:rsidRPr="007D28B9">
              <w:rPr>
                <w:rFonts w:cstheme="minorHAnsi"/>
              </w:rPr>
              <w:t>decision making</w:t>
            </w:r>
            <w:proofErr w:type="gramEnd"/>
            <w:r w:rsidRPr="007D28B9">
              <w:rPr>
                <w:rFonts w:cstheme="minorHAnsi"/>
              </w:rPr>
              <w:t xml:space="preserve"> skills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CB2A46" w14:textId="77777777" w:rsidR="009E57F6" w:rsidRPr="007D28B9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4B0834" w14:textId="77777777" w:rsidR="009E57F6" w:rsidRPr="007D28B9" w:rsidRDefault="009E57F6" w:rsidP="00C45130">
      <w:pPr>
        <w:rPr>
          <w:rFonts w:asciiTheme="minorHAnsi" w:hAnsiTheme="minorHAnsi" w:cstheme="minorHAnsi"/>
          <w:b/>
          <w:szCs w:val="22"/>
          <w:u w:val="single"/>
        </w:rPr>
      </w:pPr>
    </w:p>
    <w:sectPr w:rsidR="009E57F6" w:rsidRPr="007D28B9" w:rsidSect="00E9378E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F6CF" w14:textId="77777777" w:rsidR="00586261" w:rsidRDefault="00586261" w:rsidP="002F7DBF">
      <w:r>
        <w:separator/>
      </w:r>
    </w:p>
  </w:endnote>
  <w:endnote w:type="continuationSeparator" w:id="0">
    <w:p w14:paraId="3872F7AA" w14:textId="77777777" w:rsidR="00586261" w:rsidRDefault="00586261" w:rsidP="002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8E06" w14:textId="5426609B" w:rsidR="00E9378E" w:rsidRDefault="007D28B9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96924">
      <w:rPr>
        <w:noProof/>
      </w:rPr>
      <w:t>Team Manager Step 2 Job Description</w:t>
    </w:r>
    <w:r>
      <w:rPr>
        <w:noProof/>
      </w:rPr>
      <w:fldChar w:fldCharType="end"/>
    </w:r>
    <w:r w:rsidR="00E9378E">
      <w:tab/>
    </w:r>
    <w:r w:rsidR="00E9378E">
      <w:tab/>
      <w:t xml:space="preserve">Page </w:t>
    </w:r>
    <w:r w:rsidR="00E9378E">
      <w:fldChar w:fldCharType="begin"/>
    </w:r>
    <w:r w:rsidR="00E9378E">
      <w:instrText xml:space="preserve"> PAGE   \* MERGEFORMAT </w:instrText>
    </w:r>
    <w:r w:rsidR="00E9378E">
      <w:fldChar w:fldCharType="separate"/>
    </w:r>
    <w:r w:rsidR="00E9378E">
      <w:rPr>
        <w:noProof/>
      </w:rPr>
      <w:t>1</w:t>
    </w:r>
    <w:r w:rsidR="00E9378E">
      <w:rPr>
        <w:noProof/>
      </w:rPr>
      <w:fldChar w:fldCharType="end"/>
    </w:r>
    <w:r w:rsidR="00E9378E">
      <w:rPr>
        <w:noProof/>
      </w:rPr>
      <w:t xml:space="preserve"> of </w:t>
    </w:r>
    <w:r w:rsidR="00E9378E">
      <w:rPr>
        <w:noProof/>
      </w:rPr>
      <w:fldChar w:fldCharType="begin"/>
    </w:r>
    <w:r w:rsidR="00E9378E">
      <w:rPr>
        <w:noProof/>
      </w:rPr>
      <w:instrText xml:space="preserve"> NUMPAGES   \* MERGEFORMAT </w:instrText>
    </w:r>
    <w:r w:rsidR="00E9378E">
      <w:rPr>
        <w:noProof/>
      </w:rPr>
      <w:fldChar w:fldCharType="separate"/>
    </w:r>
    <w:r w:rsidR="00E9378E">
      <w:rPr>
        <w:noProof/>
      </w:rPr>
      <w:t>3</w:t>
    </w:r>
    <w:r w:rsidR="00E937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E1D4" w14:textId="77777777" w:rsidR="00586261" w:rsidRDefault="00586261" w:rsidP="002F7DBF">
      <w:r>
        <w:separator/>
      </w:r>
    </w:p>
  </w:footnote>
  <w:footnote w:type="continuationSeparator" w:id="0">
    <w:p w14:paraId="1EF49CB6" w14:textId="77777777" w:rsidR="00586261" w:rsidRDefault="00586261" w:rsidP="002F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D98F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B672DD" wp14:editId="79615D53">
          <wp:simplePos x="0" y="0"/>
          <wp:positionH relativeFrom="margin">
            <wp:posOffset>-390525</wp:posOffset>
          </wp:positionH>
          <wp:positionV relativeFrom="paragraph">
            <wp:posOffset>-344805</wp:posOffset>
          </wp:positionV>
          <wp:extent cx="2286000" cy="782594"/>
          <wp:effectExtent l="0" t="0" r="0" b="0"/>
          <wp:wrapTight wrapText="bothSides">
            <wp:wrapPolygon edited="0">
              <wp:start x="7020" y="0"/>
              <wp:lineTo x="0" y="4734"/>
              <wp:lineTo x="0" y="11571"/>
              <wp:lineTo x="1260" y="16831"/>
              <wp:lineTo x="1260" y="19461"/>
              <wp:lineTo x="7380" y="21039"/>
              <wp:lineTo x="15480" y="21039"/>
              <wp:lineTo x="21060" y="21039"/>
              <wp:lineTo x="21420" y="19987"/>
              <wp:lineTo x="21420" y="15779"/>
              <wp:lineTo x="15480" y="7890"/>
              <wp:lineTo x="9000" y="0"/>
              <wp:lineTo x="70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CA39A3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  <w:p w14:paraId="0A11F145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  <w:p w14:paraId="6D618961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350.25pt;height:278.25pt" o:bullet="t">
        <v:imagedata r:id="rId1" o:title="clip_image001"/>
      </v:shape>
    </w:pict>
  </w:numPicBullet>
  <w:abstractNum w:abstractNumId="0" w15:restartNumberingAfterBreak="0">
    <w:nsid w:val="01123178"/>
    <w:multiLevelType w:val="hybridMultilevel"/>
    <w:tmpl w:val="24F6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8CB"/>
    <w:multiLevelType w:val="hybridMultilevel"/>
    <w:tmpl w:val="0D76AE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8AB"/>
    <w:multiLevelType w:val="hybridMultilevel"/>
    <w:tmpl w:val="B0729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56FBA"/>
    <w:multiLevelType w:val="hybridMultilevel"/>
    <w:tmpl w:val="DC82E2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5521"/>
    <w:multiLevelType w:val="hybridMultilevel"/>
    <w:tmpl w:val="2AD2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03E"/>
    <w:multiLevelType w:val="hybridMultilevel"/>
    <w:tmpl w:val="ED427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D4AE6"/>
    <w:multiLevelType w:val="hybridMultilevel"/>
    <w:tmpl w:val="CC88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B162C"/>
    <w:multiLevelType w:val="hybridMultilevel"/>
    <w:tmpl w:val="164A9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A6864"/>
    <w:multiLevelType w:val="hybridMultilevel"/>
    <w:tmpl w:val="495A5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E5FD7"/>
    <w:multiLevelType w:val="hybridMultilevel"/>
    <w:tmpl w:val="37E83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B1632"/>
    <w:multiLevelType w:val="hybridMultilevel"/>
    <w:tmpl w:val="830A8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A1C09"/>
    <w:multiLevelType w:val="hybridMultilevel"/>
    <w:tmpl w:val="8A402454"/>
    <w:lvl w:ilvl="0" w:tplc="08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02A6E"/>
    <w:multiLevelType w:val="hybridMultilevel"/>
    <w:tmpl w:val="0EA2D32C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B5369"/>
    <w:multiLevelType w:val="hybridMultilevel"/>
    <w:tmpl w:val="560C977C"/>
    <w:lvl w:ilvl="0" w:tplc="8F34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85204"/>
    <w:multiLevelType w:val="hybridMultilevel"/>
    <w:tmpl w:val="4D9477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D920F2"/>
    <w:multiLevelType w:val="hybridMultilevel"/>
    <w:tmpl w:val="93244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C56170"/>
    <w:multiLevelType w:val="hybridMultilevel"/>
    <w:tmpl w:val="9D6CE8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A63CE"/>
    <w:multiLevelType w:val="hybridMultilevel"/>
    <w:tmpl w:val="2C68FF26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68597A"/>
    <w:multiLevelType w:val="hybridMultilevel"/>
    <w:tmpl w:val="C79071A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D576F3"/>
    <w:multiLevelType w:val="hybridMultilevel"/>
    <w:tmpl w:val="43AC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55561"/>
    <w:multiLevelType w:val="hybridMultilevel"/>
    <w:tmpl w:val="BF0A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44013"/>
    <w:multiLevelType w:val="hybridMultilevel"/>
    <w:tmpl w:val="79F8B0F4"/>
    <w:lvl w:ilvl="0" w:tplc="8FAAD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4D0"/>
    <w:multiLevelType w:val="hybridMultilevel"/>
    <w:tmpl w:val="AD60DF32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502F65"/>
    <w:multiLevelType w:val="hybridMultilevel"/>
    <w:tmpl w:val="D3586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40BBB"/>
    <w:multiLevelType w:val="hybridMultilevel"/>
    <w:tmpl w:val="5D0C1FE6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20"/>
  </w:num>
  <w:num w:numId="11">
    <w:abstractNumId w:val="8"/>
  </w:num>
  <w:num w:numId="12">
    <w:abstractNumId w:val="15"/>
  </w:num>
  <w:num w:numId="13">
    <w:abstractNumId w:val="19"/>
  </w:num>
  <w:num w:numId="14">
    <w:abstractNumId w:val="2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  <w:num w:numId="19">
    <w:abstractNumId w:val="24"/>
  </w:num>
  <w:num w:numId="20">
    <w:abstractNumId w:val="6"/>
  </w:num>
  <w:num w:numId="21">
    <w:abstractNumId w:val="5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25"/>
  </w:num>
  <w:num w:numId="25">
    <w:abstractNumId w:val="13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BF"/>
    <w:rsid w:val="00001085"/>
    <w:rsid w:val="00021047"/>
    <w:rsid w:val="00021DA3"/>
    <w:rsid w:val="00037E60"/>
    <w:rsid w:val="00046B26"/>
    <w:rsid w:val="00056719"/>
    <w:rsid w:val="00071BD1"/>
    <w:rsid w:val="00092D65"/>
    <w:rsid w:val="000A0952"/>
    <w:rsid w:val="000A4DFE"/>
    <w:rsid w:val="000C4C37"/>
    <w:rsid w:val="000E73ED"/>
    <w:rsid w:val="000F18A9"/>
    <w:rsid w:val="00103189"/>
    <w:rsid w:val="0012223F"/>
    <w:rsid w:val="00132565"/>
    <w:rsid w:val="00141CFA"/>
    <w:rsid w:val="00151632"/>
    <w:rsid w:val="00155D02"/>
    <w:rsid w:val="00163960"/>
    <w:rsid w:val="00167E30"/>
    <w:rsid w:val="00191FC0"/>
    <w:rsid w:val="001953C6"/>
    <w:rsid w:val="001B1BAA"/>
    <w:rsid w:val="001B3596"/>
    <w:rsid w:val="001D200A"/>
    <w:rsid w:val="001E064F"/>
    <w:rsid w:val="001E5FB4"/>
    <w:rsid w:val="001F4CE8"/>
    <w:rsid w:val="001F4D34"/>
    <w:rsid w:val="00201984"/>
    <w:rsid w:val="002104B4"/>
    <w:rsid w:val="002136BC"/>
    <w:rsid w:val="00220859"/>
    <w:rsid w:val="00222102"/>
    <w:rsid w:val="00233545"/>
    <w:rsid w:val="00233EA8"/>
    <w:rsid w:val="0024177C"/>
    <w:rsid w:val="00265A7E"/>
    <w:rsid w:val="0028038B"/>
    <w:rsid w:val="00283414"/>
    <w:rsid w:val="00293AE1"/>
    <w:rsid w:val="002B1B7F"/>
    <w:rsid w:val="002D5B5B"/>
    <w:rsid w:val="002F3619"/>
    <w:rsid w:val="002F7DBF"/>
    <w:rsid w:val="00321E4F"/>
    <w:rsid w:val="003220D0"/>
    <w:rsid w:val="00325B7A"/>
    <w:rsid w:val="00345489"/>
    <w:rsid w:val="00361108"/>
    <w:rsid w:val="00361AE3"/>
    <w:rsid w:val="00362464"/>
    <w:rsid w:val="00362ED1"/>
    <w:rsid w:val="00390EDE"/>
    <w:rsid w:val="003C5C86"/>
    <w:rsid w:val="003E675C"/>
    <w:rsid w:val="003E7ACF"/>
    <w:rsid w:val="0040329C"/>
    <w:rsid w:val="0048072F"/>
    <w:rsid w:val="00483CC0"/>
    <w:rsid w:val="004A2F28"/>
    <w:rsid w:val="004A4F90"/>
    <w:rsid w:val="004A668C"/>
    <w:rsid w:val="004B5E21"/>
    <w:rsid w:val="004C0CEA"/>
    <w:rsid w:val="004C5C2F"/>
    <w:rsid w:val="004C7837"/>
    <w:rsid w:val="004E6988"/>
    <w:rsid w:val="004E76D8"/>
    <w:rsid w:val="00503860"/>
    <w:rsid w:val="00505FD8"/>
    <w:rsid w:val="005110B1"/>
    <w:rsid w:val="00525CC6"/>
    <w:rsid w:val="00527FE6"/>
    <w:rsid w:val="00536F65"/>
    <w:rsid w:val="00546834"/>
    <w:rsid w:val="005540FC"/>
    <w:rsid w:val="00580B5B"/>
    <w:rsid w:val="00582130"/>
    <w:rsid w:val="00585DF7"/>
    <w:rsid w:val="00586261"/>
    <w:rsid w:val="00586982"/>
    <w:rsid w:val="005902BF"/>
    <w:rsid w:val="005C24CA"/>
    <w:rsid w:val="005C6C80"/>
    <w:rsid w:val="005D2979"/>
    <w:rsid w:val="005F4CEB"/>
    <w:rsid w:val="005F5CEF"/>
    <w:rsid w:val="005F664A"/>
    <w:rsid w:val="00625FC9"/>
    <w:rsid w:val="00631210"/>
    <w:rsid w:val="00653033"/>
    <w:rsid w:val="0066168E"/>
    <w:rsid w:val="00663472"/>
    <w:rsid w:val="00674407"/>
    <w:rsid w:val="006965E3"/>
    <w:rsid w:val="006A2399"/>
    <w:rsid w:val="006D5290"/>
    <w:rsid w:val="006D6C00"/>
    <w:rsid w:val="006F25C7"/>
    <w:rsid w:val="0071667E"/>
    <w:rsid w:val="00717133"/>
    <w:rsid w:val="007174F3"/>
    <w:rsid w:val="00733862"/>
    <w:rsid w:val="00735AE6"/>
    <w:rsid w:val="00737EA0"/>
    <w:rsid w:val="00740970"/>
    <w:rsid w:val="00746BD9"/>
    <w:rsid w:val="00751B48"/>
    <w:rsid w:val="00751F3A"/>
    <w:rsid w:val="0075255F"/>
    <w:rsid w:val="007537A5"/>
    <w:rsid w:val="00756813"/>
    <w:rsid w:val="007576EE"/>
    <w:rsid w:val="0076560B"/>
    <w:rsid w:val="00772EB2"/>
    <w:rsid w:val="007828DF"/>
    <w:rsid w:val="00787818"/>
    <w:rsid w:val="007C37FD"/>
    <w:rsid w:val="007D28B9"/>
    <w:rsid w:val="007E7387"/>
    <w:rsid w:val="00822B8F"/>
    <w:rsid w:val="008832A8"/>
    <w:rsid w:val="00895931"/>
    <w:rsid w:val="008B0443"/>
    <w:rsid w:val="008C004F"/>
    <w:rsid w:val="008C6D29"/>
    <w:rsid w:val="008D3536"/>
    <w:rsid w:val="008D68E8"/>
    <w:rsid w:val="008F59AC"/>
    <w:rsid w:val="008F5EC2"/>
    <w:rsid w:val="00915CAA"/>
    <w:rsid w:val="00931B9A"/>
    <w:rsid w:val="009428F7"/>
    <w:rsid w:val="0094599B"/>
    <w:rsid w:val="0096098B"/>
    <w:rsid w:val="00987AF4"/>
    <w:rsid w:val="00987F46"/>
    <w:rsid w:val="009942A6"/>
    <w:rsid w:val="009A0A85"/>
    <w:rsid w:val="009A374E"/>
    <w:rsid w:val="009A4986"/>
    <w:rsid w:val="009C1C9B"/>
    <w:rsid w:val="009E57F6"/>
    <w:rsid w:val="00A16B40"/>
    <w:rsid w:val="00A24B4D"/>
    <w:rsid w:val="00A27469"/>
    <w:rsid w:val="00A47C0E"/>
    <w:rsid w:val="00A51D6A"/>
    <w:rsid w:val="00A526CE"/>
    <w:rsid w:val="00A52F20"/>
    <w:rsid w:val="00A559B5"/>
    <w:rsid w:val="00A70603"/>
    <w:rsid w:val="00AB5CDD"/>
    <w:rsid w:val="00AD6C88"/>
    <w:rsid w:val="00AE12A4"/>
    <w:rsid w:val="00AE4561"/>
    <w:rsid w:val="00B249C3"/>
    <w:rsid w:val="00B265BF"/>
    <w:rsid w:val="00B4641C"/>
    <w:rsid w:val="00B5177E"/>
    <w:rsid w:val="00B52C11"/>
    <w:rsid w:val="00B64A5F"/>
    <w:rsid w:val="00B710BC"/>
    <w:rsid w:val="00B742AC"/>
    <w:rsid w:val="00B747CC"/>
    <w:rsid w:val="00B90F89"/>
    <w:rsid w:val="00BC2F40"/>
    <w:rsid w:val="00BE57E8"/>
    <w:rsid w:val="00C035A5"/>
    <w:rsid w:val="00C10DE4"/>
    <w:rsid w:val="00C20549"/>
    <w:rsid w:val="00C2272C"/>
    <w:rsid w:val="00C23C25"/>
    <w:rsid w:val="00C320B6"/>
    <w:rsid w:val="00C327B5"/>
    <w:rsid w:val="00C329DE"/>
    <w:rsid w:val="00C34E26"/>
    <w:rsid w:val="00C45130"/>
    <w:rsid w:val="00C46061"/>
    <w:rsid w:val="00C46AB4"/>
    <w:rsid w:val="00C61496"/>
    <w:rsid w:val="00C6384C"/>
    <w:rsid w:val="00C70372"/>
    <w:rsid w:val="00C733BB"/>
    <w:rsid w:val="00C74CCC"/>
    <w:rsid w:val="00C844F4"/>
    <w:rsid w:val="00CA3B24"/>
    <w:rsid w:val="00CB73B4"/>
    <w:rsid w:val="00CD2F7A"/>
    <w:rsid w:val="00CD5FA2"/>
    <w:rsid w:val="00D0220E"/>
    <w:rsid w:val="00D02EE2"/>
    <w:rsid w:val="00D04C3B"/>
    <w:rsid w:val="00D05F6C"/>
    <w:rsid w:val="00D12540"/>
    <w:rsid w:val="00D160F0"/>
    <w:rsid w:val="00D17A69"/>
    <w:rsid w:val="00D62581"/>
    <w:rsid w:val="00D70CA5"/>
    <w:rsid w:val="00D7199F"/>
    <w:rsid w:val="00DB3D7F"/>
    <w:rsid w:val="00DC2033"/>
    <w:rsid w:val="00DE2761"/>
    <w:rsid w:val="00DF323E"/>
    <w:rsid w:val="00E00EE6"/>
    <w:rsid w:val="00E04BDE"/>
    <w:rsid w:val="00E26275"/>
    <w:rsid w:val="00E32DA9"/>
    <w:rsid w:val="00E533C5"/>
    <w:rsid w:val="00E77D2E"/>
    <w:rsid w:val="00E81FE2"/>
    <w:rsid w:val="00E8712F"/>
    <w:rsid w:val="00E90841"/>
    <w:rsid w:val="00E9378E"/>
    <w:rsid w:val="00E977A6"/>
    <w:rsid w:val="00EA04ED"/>
    <w:rsid w:val="00ED7C57"/>
    <w:rsid w:val="00EF1814"/>
    <w:rsid w:val="00F00541"/>
    <w:rsid w:val="00F02CB6"/>
    <w:rsid w:val="00F04C0F"/>
    <w:rsid w:val="00F14BC8"/>
    <w:rsid w:val="00F23B60"/>
    <w:rsid w:val="00F25571"/>
    <w:rsid w:val="00F32CA7"/>
    <w:rsid w:val="00F77D31"/>
    <w:rsid w:val="00F811A1"/>
    <w:rsid w:val="00F854B8"/>
    <w:rsid w:val="00F85757"/>
    <w:rsid w:val="00F96924"/>
    <w:rsid w:val="00FB1373"/>
    <w:rsid w:val="00FC2B0A"/>
    <w:rsid w:val="00FD2493"/>
    <w:rsid w:val="00FD531D"/>
    <w:rsid w:val="00FE4A2D"/>
    <w:rsid w:val="00FE6C86"/>
    <w:rsid w:val="00FF52C8"/>
    <w:rsid w:val="3FB30945"/>
    <w:rsid w:val="748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1BF25"/>
  <w15:docId w15:val="{B254DB63-6932-49E8-A377-2E3B21A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45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D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7DBF"/>
  </w:style>
  <w:style w:type="paragraph" w:styleId="Footer">
    <w:name w:val="footer"/>
    <w:basedOn w:val="Normal"/>
    <w:link w:val="FooterChar"/>
    <w:uiPriority w:val="99"/>
    <w:unhideWhenUsed/>
    <w:rsid w:val="002F7D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7DBF"/>
  </w:style>
  <w:style w:type="character" w:customStyle="1" w:styleId="Heading1Char">
    <w:name w:val="Heading 1 Char"/>
    <w:basedOn w:val="DefaultParagraphFont"/>
    <w:link w:val="Heading1"/>
    <w:rsid w:val="00C451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45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C2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C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2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9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99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0CA5"/>
    <w:rPr>
      <w:b/>
      <w:bCs/>
    </w:rPr>
  </w:style>
  <w:style w:type="character" w:customStyle="1" w:styleId="ilfuvd">
    <w:name w:val="ilfuvd"/>
    <w:basedOn w:val="DefaultParagraphFont"/>
    <w:rsid w:val="00F23B6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26CE"/>
    <w:rPr>
      <w:color w:val="605E5C"/>
      <w:shd w:val="clear" w:color="auto" w:fill="E1DFDD"/>
    </w:rPr>
  </w:style>
  <w:style w:type="table" w:styleId="TableGrid">
    <w:name w:val="Table Grid"/>
    <w:basedOn w:val="TableNormal"/>
    <w:rsid w:val="00FE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2464"/>
    <w:pPr>
      <w:tabs>
        <w:tab w:val="left" w:pos="0"/>
        <w:tab w:val="left" w:pos="2552"/>
      </w:tabs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6246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2464"/>
    <w:rPr>
      <w:rFonts w:ascii="Times New Roman" w:hAnsi="Times New Roman"/>
      <w:sz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9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984"/>
    <w:rPr>
      <w:rFonts w:ascii="Arial" w:eastAsia="Times New Roman" w:hAnsi="Arial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CAF93437F1449A600BE949D260D09" ma:contentTypeVersion="11" ma:contentTypeDescription="Create a new document." ma:contentTypeScope="" ma:versionID="89b3a4550a0ed0a0b7e31d5aad7296ca">
  <xsd:schema xmlns:xsd="http://www.w3.org/2001/XMLSchema" xmlns:xs="http://www.w3.org/2001/XMLSchema" xmlns:p="http://schemas.microsoft.com/office/2006/metadata/properties" xmlns:ns2="773cfe39-4ae1-48e3-84cf-a26ce714f9eb" xmlns:ns3="80b10e8b-1f21-40b9-9dca-feb42de7fe73" targetNamespace="http://schemas.microsoft.com/office/2006/metadata/properties" ma:root="true" ma:fieldsID="da846a0bdcdf15f58254f41b4044331d" ns2:_="" ns3:_="">
    <xsd:import namespace="773cfe39-4ae1-48e3-84cf-a26ce714f9eb"/>
    <xsd:import namespace="80b10e8b-1f21-40b9-9dca-feb42de7f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fe39-4ae1-48e3-84cf-a26ce714f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0e8b-1f21-40b9-9dca-feb42de7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EDCCA-8DA7-483E-AC34-4389FA10A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85AA6-2655-4444-BBFD-78C9C03FD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fe39-4ae1-48e3-84cf-a26ce714f9eb"/>
    <ds:schemaRef ds:uri="80b10e8b-1f21-40b9-9dca-feb42de7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1CC08-A6C6-4805-9BCC-6AC618B6F8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941</Words>
  <Characters>5367</Characters>
  <Application>Microsoft Office Word</Application>
  <DocSecurity>4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Ager</dc:creator>
  <cp:keywords/>
  <dc:description/>
  <cp:lastModifiedBy>Emma Nealgrove</cp:lastModifiedBy>
  <cp:revision>2</cp:revision>
  <dcterms:created xsi:type="dcterms:W3CDTF">2021-12-03T11:47:00Z</dcterms:created>
  <dcterms:modified xsi:type="dcterms:W3CDTF">2021-12-03T11:47:00Z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0x01010052BCAF93437F1449A600BE949D260D09</vt:lpwstr>
  </property>
</Properties>
</file>