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C01ECC8" w:rsidR="005E1013" w:rsidRDefault="00CB63D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C3E31">
            <w:rPr>
              <w:rStyle w:val="TitleChar"/>
            </w:rPr>
            <w:t>Spire Clinics - Operations Project Lead</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3296B" w14:paraId="7D49054C" w14:textId="77777777" w:rsidTr="00526D28">
        <w:tc>
          <w:tcPr>
            <w:tcW w:w="3256" w:type="dxa"/>
            <w:vAlign w:val="center"/>
          </w:tcPr>
          <w:p w14:paraId="3A063C37" w14:textId="11B54C75" w:rsidR="00E3296B" w:rsidRPr="00CF68DF" w:rsidRDefault="00E3296B" w:rsidP="00E3296B">
            <w:pPr>
              <w:spacing w:before="100" w:after="100"/>
              <w:rPr>
                <w:b/>
                <w:bCs/>
              </w:rPr>
            </w:pPr>
            <w:r w:rsidRPr="00CF68DF">
              <w:rPr>
                <w:b/>
                <w:bCs/>
              </w:rP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9244DCB" w:rsidR="00E3296B" w:rsidRDefault="00CF68DF" w:rsidP="00E3296B">
            <w:pPr>
              <w:spacing w:before="100" w:after="100"/>
            </w:pPr>
            <w:r>
              <w:t>Spire Clinics – Operations</w:t>
            </w:r>
            <w:r w:rsidR="009E31EB">
              <w:t xml:space="preserve"> Project</w:t>
            </w:r>
            <w:r>
              <w:t xml:space="preserve"> Lead</w:t>
            </w:r>
          </w:p>
        </w:tc>
      </w:tr>
      <w:tr w:rsidR="00E3296B" w14:paraId="19AB6488" w14:textId="77777777" w:rsidTr="00526D28">
        <w:tc>
          <w:tcPr>
            <w:tcW w:w="3256" w:type="dxa"/>
            <w:vAlign w:val="center"/>
          </w:tcPr>
          <w:p w14:paraId="755D3B7A" w14:textId="3D2363B8" w:rsidR="00E3296B" w:rsidRPr="00CF68DF" w:rsidRDefault="00E3296B" w:rsidP="00E3296B">
            <w:pPr>
              <w:spacing w:before="100" w:after="100"/>
              <w:rPr>
                <w:b/>
                <w:bCs/>
              </w:rPr>
            </w:pPr>
            <w:r w:rsidRPr="00CF68DF">
              <w:rPr>
                <w:b/>
                <w:bCs/>
              </w:rP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BBE46FB" w:rsidR="00E3296B" w:rsidRDefault="00CF68DF" w:rsidP="00E3296B">
            <w:pPr>
              <w:spacing w:before="100" w:after="100"/>
            </w:pPr>
            <w:r>
              <w:t>Private Services</w:t>
            </w:r>
          </w:p>
        </w:tc>
      </w:tr>
      <w:tr w:rsidR="00E3296B" w14:paraId="5BA82C71" w14:textId="77777777" w:rsidTr="00526D28">
        <w:tc>
          <w:tcPr>
            <w:tcW w:w="3256" w:type="dxa"/>
            <w:vAlign w:val="center"/>
          </w:tcPr>
          <w:p w14:paraId="5F3C8594" w14:textId="774214C3" w:rsidR="00E3296B" w:rsidRPr="00CF68DF" w:rsidRDefault="00E3296B" w:rsidP="00E3296B">
            <w:pPr>
              <w:spacing w:before="100" w:after="100"/>
              <w:rPr>
                <w:b/>
                <w:bCs/>
              </w:rPr>
            </w:pPr>
            <w:r w:rsidRPr="00CF68DF">
              <w:rPr>
                <w:b/>
                <w:bCs/>
              </w:rP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DC08F1A" w:rsidR="00E3296B" w:rsidRDefault="00CF68DF" w:rsidP="00E3296B">
            <w:pPr>
              <w:spacing w:before="100" w:after="100"/>
            </w:pPr>
            <w:r>
              <w:t xml:space="preserve">Hybrid with national travel required to support in clinic mobilisation </w:t>
            </w:r>
          </w:p>
        </w:tc>
      </w:tr>
      <w:tr w:rsidR="00E3296B" w14:paraId="61E91F65" w14:textId="77777777" w:rsidTr="00526D28">
        <w:tc>
          <w:tcPr>
            <w:tcW w:w="3256" w:type="dxa"/>
            <w:vAlign w:val="center"/>
          </w:tcPr>
          <w:p w14:paraId="5DBDD5AC" w14:textId="0F712A44" w:rsidR="00E3296B" w:rsidRPr="00CF68DF" w:rsidRDefault="00E3296B" w:rsidP="00E3296B">
            <w:pPr>
              <w:spacing w:before="100" w:after="100"/>
              <w:rPr>
                <w:b/>
                <w:bCs/>
              </w:rPr>
            </w:pPr>
            <w:r w:rsidRPr="00CF68DF">
              <w:rPr>
                <w:b/>
                <w:bCs/>
              </w:rPr>
              <w:t>Reporting to:</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14C5110" w:rsidR="00E3296B" w:rsidRDefault="00CF68DF" w:rsidP="00E3296B">
            <w:pPr>
              <w:spacing w:before="100" w:after="100"/>
            </w:pPr>
            <w:r>
              <w:t>Head of Private Services</w:t>
            </w:r>
          </w:p>
        </w:tc>
      </w:tr>
      <w:tr w:rsidR="00E3296B" w14:paraId="13153721" w14:textId="77777777" w:rsidTr="00966F66">
        <w:tc>
          <w:tcPr>
            <w:tcW w:w="3256" w:type="dxa"/>
            <w:vAlign w:val="center"/>
          </w:tcPr>
          <w:p w14:paraId="47666179" w14:textId="48BBE54E" w:rsidR="00E3296B" w:rsidRPr="00CF68DF" w:rsidRDefault="00E3296B" w:rsidP="00E3296B">
            <w:pPr>
              <w:spacing w:before="100" w:after="100"/>
              <w:rPr>
                <w:b/>
                <w:bCs/>
              </w:rPr>
            </w:pPr>
            <w:r w:rsidRPr="00CF68DF">
              <w:rPr>
                <w:b/>
                <w:bCs/>
              </w:rPr>
              <w:t>Direct reports:</w:t>
            </w:r>
          </w:p>
        </w:tc>
        <w:tc>
          <w:tcPr>
            <w:tcW w:w="6706" w:type="dxa"/>
            <w:vAlign w:val="center"/>
          </w:tcPr>
          <w:p w14:paraId="3DB63B7E" w14:textId="59D150C6" w:rsidR="00E3296B" w:rsidRDefault="00CF68DF" w:rsidP="00E3296B">
            <w:pPr>
              <w:spacing w:before="100" w:after="100"/>
            </w:pPr>
            <w:r>
              <w:t>N</w:t>
            </w:r>
            <w:r w:rsidR="006D4AB2">
              <w:t>one</w:t>
            </w:r>
          </w:p>
        </w:tc>
      </w:tr>
      <w:tr w:rsidR="00CF68DF" w14:paraId="265C5D72" w14:textId="77777777" w:rsidTr="00966F66">
        <w:tc>
          <w:tcPr>
            <w:tcW w:w="3256" w:type="dxa"/>
            <w:vAlign w:val="center"/>
          </w:tcPr>
          <w:p w14:paraId="39773533" w14:textId="3A42911E" w:rsidR="00CF68DF" w:rsidRPr="00CF68DF" w:rsidRDefault="00CF68DF" w:rsidP="00E3296B">
            <w:pPr>
              <w:spacing w:before="100" w:after="100"/>
              <w:rPr>
                <w:b/>
                <w:bCs/>
              </w:rPr>
            </w:pPr>
            <w:r>
              <w:rPr>
                <w:b/>
                <w:bCs/>
              </w:rPr>
              <w:t>About us</w:t>
            </w:r>
          </w:p>
        </w:tc>
        <w:tc>
          <w:tcPr>
            <w:tcW w:w="6706" w:type="dxa"/>
            <w:vAlign w:val="center"/>
          </w:tcPr>
          <w:p w14:paraId="2D40B494" w14:textId="60A37C8A" w:rsidR="00CF68DF" w:rsidRDefault="00CF68DF" w:rsidP="00E3296B">
            <w:pPr>
              <w:spacing w:before="100" w:after="100"/>
            </w:pPr>
            <w:r w:rsidRPr="00CF68DF">
              <w:t xml:space="preserve">Vita Health Group Private Services is a leading provider of physiotherapy and healthcare services, committed to delivering exceptional care and innovative treatments. We are expanding our network of clinics across </w:t>
            </w:r>
            <w:r w:rsidR="00FC6010">
              <w:t>UK</w:t>
            </w:r>
            <w:r w:rsidRPr="00CF68DF">
              <w:t xml:space="preserve"> and are seeking a dedicated Operations Lead to oversee the operational workstream of this mobilization project</w:t>
            </w:r>
            <w:r w:rsidR="007262BC">
              <w:t xml:space="preserve"> for a fixed term period </w:t>
            </w:r>
            <w:r w:rsidR="008E3643">
              <w:t xml:space="preserve">across the </w:t>
            </w:r>
            <w:r w:rsidR="007262BC">
              <w:t>3</w:t>
            </w:r>
            <w:r w:rsidR="008E3643">
              <w:t>-</w:t>
            </w:r>
            <w:r w:rsidR="007262BC">
              <w:t>year</w:t>
            </w:r>
            <w:r w:rsidR="008E3643">
              <w:t xml:space="preserve"> </w:t>
            </w:r>
            <w:r w:rsidR="007253C4">
              <w:t>period of the project</w:t>
            </w:r>
            <w:r w:rsidRPr="00CF68DF">
              <w:t>.</w:t>
            </w:r>
          </w:p>
        </w:tc>
      </w:tr>
      <w:tr w:rsidR="00E3296B" w14:paraId="34A2BEBB" w14:textId="77777777" w:rsidTr="00966F66">
        <w:tc>
          <w:tcPr>
            <w:tcW w:w="3256" w:type="dxa"/>
            <w:vAlign w:val="center"/>
          </w:tcPr>
          <w:p w14:paraId="5D8CED71" w14:textId="47B9CCF8" w:rsidR="00E3296B" w:rsidRPr="00CF68DF" w:rsidRDefault="00E3296B" w:rsidP="00E3296B">
            <w:pPr>
              <w:spacing w:before="100" w:after="100"/>
              <w:rPr>
                <w:b/>
                <w:bCs/>
              </w:rPr>
            </w:pPr>
            <w:r w:rsidRPr="00CF68DF">
              <w:rPr>
                <w:b/>
                <w:bCs/>
              </w:rPr>
              <w:t>Job purpose:</w:t>
            </w:r>
          </w:p>
        </w:tc>
        <w:tc>
          <w:tcPr>
            <w:tcW w:w="6706" w:type="dxa"/>
            <w:vAlign w:val="center"/>
          </w:tcPr>
          <w:p w14:paraId="199BE576" w14:textId="77777777" w:rsidR="00CF68DF" w:rsidRDefault="00CF68DF" w:rsidP="00CF68DF">
            <w:pPr>
              <w:spacing w:before="100" w:afterLines="60" w:after="144" w:line="259" w:lineRule="auto"/>
            </w:pPr>
            <w:r w:rsidRPr="00CF68DF">
              <w:t xml:space="preserve">The Operations Lead will be responsible for leading the operational workstream of the project team, ensuring the successful planning, execution, and management of the mobilization of new physiotherapy clinics. </w:t>
            </w:r>
          </w:p>
          <w:p w14:paraId="027DF167" w14:textId="078BCF49" w:rsidR="0078733A" w:rsidRPr="00CF68DF" w:rsidRDefault="00CF68DF" w:rsidP="00CF68DF">
            <w:pPr>
              <w:spacing w:before="100" w:afterLines="60" w:after="144" w:line="259" w:lineRule="auto"/>
            </w:pPr>
            <w:r w:rsidRPr="00CF68DF">
              <w:t>This role requires a strategic thinker with strong leadership skills and a proven track record in operations management within the healthcare sector.</w:t>
            </w:r>
          </w:p>
        </w:tc>
      </w:tr>
      <w:tr w:rsidR="0078733A" w14:paraId="3CFD1385" w14:textId="77777777" w:rsidTr="00966F66">
        <w:tc>
          <w:tcPr>
            <w:tcW w:w="3256" w:type="dxa"/>
            <w:vAlign w:val="center"/>
          </w:tcPr>
          <w:p w14:paraId="627BDC42" w14:textId="3DF91B23" w:rsidR="0078733A" w:rsidRPr="006D4AB2" w:rsidRDefault="0078733A" w:rsidP="0078733A">
            <w:pPr>
              <w:spacing w:before="100" w:after="100"/>
              <w:rPr>
                <w:b/>
                <w:bCs/>
              </w:rPr>
            </w:pPr>
            <w:r w:rsidRPr="006D4AB2">
              <w:rPr>
                <w:b/>
                <w:bCs/>
              </w:rPr>
              <w:t>Role and Responsibilities:</w:t>
            </w:r>
          </w:p>
        </w:tc>
        <w:tc>
          <w:tcPr>
            <w:tcW w:w="6706" w:type="dxa"/>
            <w:vAlign w:val="center"/>
          </w:tcPr>
          <w:p w14:paraId="5216CB77" w14:textId="2BB72832" w:rsidR="00FC6010" w:rsidRPr="00FC6010" w:rsidRDefault="00FC6010" w:rsidP="00FC6010">
            <w:pPr>
              <w:spacing w:before="100" w:afterLines="60" w:after="144"/>
              <w:rPr>
                <w:u w:val="single"/>
              </w:rPr>
            </w:pPr>
            <w:r w:rsidRPr="00FC6010">
              <w:rPr>
                <w:b/>
                <w:bCs/>
                <w:u w:val="single"/>
              </w:rPr>
              <w:t>Project Planning and Execution</w:t>
            </w:r>
          </w:p>
          <w:p w14:paraId="4F8863CE" w14:textId="2F8771EB" w:rsidR="00FC6010" w:rsidRPr="00FC6010" w:rsidRDefault="0071612C" w:rsidP="00FC6010">
            <w:pPr>
              <w:numPr>
                <w:ilvl w:val="1"/>
                <w:numId w:val="27"/>
              </w:numPr>
              <w:spacing w:before="100" w:afterLines="60" w:after="144"/>
              <w:ind w:left="312"/>
            </w:pPr>
            <w:r w:rsidRPr="0071612C">
              <w:rPr>
                <w:b/>
                <w:bCs/>
              </w:rPr>
              <w:t>Project working:</w:t>
            </w:r>
            <w:r>
              <w:t xml:space="preserve"> </w:t>
            </w:r>
            <w:r w:rsidR="00FC6010">
              <w:t>Working in conjunction with members of the Project Team, d</w:t>
            </w:r>
            <w:r w:rsidR="00FC6010" w:rsidRPr="00FC6010">
              <w:t>evelop detailed project plans, including timelines, milestones, resource allocation, and dependencies.</w:t>
            </w:r>
          </w:p>
          <w:p w14:paraId="208F83C4" w14:textId="0E210317" w:rsidR="00FC6010" w:rsidRPr="00FC6010" w:rsidRDefault="0071612C" w:rsidP="0071612C">
            <w:pPr>
              <w:numPr>
                <w:ilvl w:val="1"/>
                <w:numId w:val="27"/>
              </w:numPr>
              <w:spacing w:before="100" w:afterLines="60" w:after="144"/>
              <w:ind w:left="312"/>
            </w:pPr>
            <w:r>
              <w:rPr>
                <w:b/>
                <w:bCs/>
              </w:rPr>
              <w:t>R</w:t>
            </w:r>
            <w:r w:rsidRPr="0071612C">
              <w:rPr>
                <w:b/>
                <w:bCs/>
              </w:rPr>
              <w:t>eporting:</w:t>
            </w:r>
            <w:r>
              <w:t xml:space="preserve">  </w:t>
            </w:r>
            <w:r w:rsidRPr="00FC6010">
              <w:t>Monitor project progress against the plan, identify deviations, and implement corrective actions.</w:t>
            </w:r>
            <w:r>
              <w:t xml:space="preserve"> </w:t>
            </w:r>
            <w:r w:rsidR="00FC6010" w:rsidRPr="0071612C">
              <w:t>Developing and delivering comprehensive status reports to key senior stakeholders with clear overview of progress, future focus, risks and mitigations.</w:t>
            </w:r>
          </w:p>
          <w:p w14:paraId="46D4862C" w14:textId="1841F612" w:rsidR="00FC6010" w:rsidRDefault="006D4AB2" w:rsidP="00FC6010">
            <w:pPr>
              <w:numPr>
                <w:ilvl w:val="1"/>
                <w:numId w:val="27"/>
              </w:numPr>
              <w:spacing w:before="100" w:afterLines="60" w:after="144"/>
              <w:ind w:left="312"/>
            </w:pPr>
            <w:r>
              <w:rPr>
                <w:b/>
                <w:bCs/>
              </w:rPr>
              <w:t xml:space="preserve">Communication &amp; </w:t>
            </w:r>
            <w:r w:rsidR="0071612C" w:rsidRPr="0071612C">
              <w:rPr>
                <w:b/>
                <w:bCs/>
              </w:rPr>
              <w:t>Collaboration</w:t>
            </w:r>
            <w:r w:rsidR="0071612C">
              <w:t xml:space="preserve">: </w:t>
            </w:r>
            <w:r w:rsidR="00FC6010" w:rsidRPr="00FC6010">
              <w:t>Coordinate cross-functional teams, assigning tasks and ensuring clear communication.</w:t>
            </w:r>
            <w:r>
              <w:t xml:space="preserve"> </w:t>
            </w:r>
            <w:r w:rsidRPr="00FC6010">
              <w:t>Manage stakeholder expectations, communicating project status updates regularly.</w:t>
            </w:r>
          </w:p>
          <w:p w14:paraId="0F7EB59D" w14:textId="77777777" w:rsidR="005B2891" w:rsidRDefault="005B2891" w:rsidP="006D4AB2">
            <w:pPr>
              <w:spacing w:before="100" w:afterLines="60" w:after="144"/>
            </w:pPr>
          </w:p>
          <w:p w14:paraId="175375AA" w14:textId="77777777" w:rsidR="005B2891" w:rsidRDefault="005B2891" w:rsidP="006D4AB2">
            <w:pPr>
              <w:spacing w:before="100" w:afterLines="60" w:after="144"/>
              <w:rPr>
                <w:b/>
                <w:bCs/>
                <w:u w:val="single"/>
              </w:rPr>
            </w:pPr>
          </w:p>
          <w:p w14:paraId="42EFE645" w14:textId="0B09F046" w:rsidR="006D4AB2" w:rsidRPr="00FC6010" w:rsidRDefault="006D4AB2" w:rsidP="006D4AB2">
            <w:pPr>
              <w:spacing w:before="100" w:afterLines="60" w:after="144"/>
              <w:rPr>
                <w:b/>
                <w:bCs/>
                <w:u w:val="single"/>
              </w:rPr>
            </w:pPr>
            <w:r w:rsidRPr="00FC6010">
              <w:rPr>
                <w:b/>
                <w:bCs/>
                <w:u w:val="single"/>
              </w:rPr>
              <w:t>Risk Mitigation</w:t>
            </w:r>
          </w:p>
          <w:p w14:paraId="0861CC3F" w14:textId="77777777" w:rsidR="006D4AB2" w:rsidRPr="00FC6010" w:rsidRDefault="006D4AB2" w:rsidP="00B87711">
            <w:pPr>
              <w:pStyle w:val="ListParagraph"/>
              <w:numPr>
                <w:ilvl w:val="0"/>
                <w:numId w:val="28"/>
              </w:numPr>
              <w:spacing w:before="100" w:afterLines="60" w:after="144"/>
              <w:ind w:left="312" w:hanging="357"/>
              <w:contextualSpacing w:val="0"/>
            </w:pPr>
            <w:r w:rsidRPr="00FC6010">
              <w:t>Identify potential project risks and develop mitigation strategies.</w:t>
            </w:r>
          </w:p>
          <w:p w14:paraId="2AE544EF" w14:textId="77777777" w:rsidR="006D4AB2" w:rsidRPr="00FC6010" w:rsidRDefault="006D4AB2" w:rsidP="00B87711">
            <w:pPr>
              <w:pStyle w:val="ListParagraph"/>
              <w:numPr>
                <w:ilvl w:val="0"/>
                <w:numId w:val="28"/>
              </w:numPr>
              <w:spacing w:before="100" w:afterLines="60" w:after="144"/>
              <w:ind w:left="312" w:hanging="357"/>
              <w:contextualSpacing w:val="0"/>
            </w:pPr>
            <w:r w:rsidRPr="00FC6010">
              <w:t>Proactively monitor for emerging risks and implement contingency plans.</w:t>
            </w:r>
          </w:p>
          <w:p w14:paraId="38925992" w14:textId="77777777" w:rsidR="006D4AB2" w:rsidRDefault="006D4AB2" w:rsidP="00B87711">
            <w:pPr>
              <w:pStyle w:val="ListParagraph"/>
              <w:numPr>
                <w:ilvl w:val="0"/>
                <w:numId w:val="28"/>
              </w:numPr>
              <w:spacing w:before="100" w:afterLines="60" w:after="144"/>
              <w:ind w:left="312" w:hanging="357"/>
              <w:contextualSpacing w:val="0"/>
            </w:pPr>
            <w:r w:rsidRPr="00FC6010">
              <w:t>Conduct risk assessments and report findings to relevant stakeholders.</w:t>
            </w:r>
          </w:p>
          <w:p w14:paraId="0A547C5C" w14:textId="77777777" w:rsidR="006043AB" w:rsidRPr="006D4AB2" w:rsidRDefault="006043AB" w:rsidP="006043AB">
            <w:pPr>
              <w:spacing w:before="100" w:afterLines="60" w:after="144"/>
              <w:rPr>
                <w:b/>
                <w:bCs/>
                <w:u w:val="single"/>
              </w:rPr>
            </w:pPr>
            <w:r w:rsidRPr="006D4AB2">
              <w:rPr>
                <w:b/>
                <w:bCs/>
                <w:u w:val="single"/>
              </w:rPr>
              <w:t xml:space="preserve">Change management </w:t>
            </w:r>
          </w:p>
          <w:p w14:paraId="66338274" w14:textId="77777777" w:rsidR="006043AB" w:rsidRPr="006D4AB2" w:rsidRDefault="006043AB" w:rsidP="009D74A7">
            <w:pPr>
              <w:numPr>
                <w:ilvl w:val="0"/>
                <w:numId w:val="30"/>
              </w:numPr>
              <w:tabs>
                <w:tab w:val="clear" w:pos="720"/>
                <w:tab w:val="num" w:pos="879"/>
              </w:tabs>
              <w:spacing w:afterLines="60" w:after="144"/>
              <w:ind w:left="312"/>
            </w:pPr>
            <w:r w:rsidRPr="006D4AB2">
              <w:t>Develop and implement change management strategies to ensure smooth transitions during clinic mobilization.</w:t>
            </w:r>
          </w:p>
          <w:p w14:paraId="61207C59" w14:textId="77777777" w:rsidR="006043AB" w:rsidRPr="006D4AB2" w:rsidRDefault="006043AB" w:rsidP="009D74A7">
            <w:pPr>
              <w:numPr>
                <w:ilvl w:val="0"/>
                <w:numId w:val="30"/>
              </w:numPr>
              <w:tabs>
                <w:tab w:val="clear" w:pos="720"/>
                <w:tab w:val="num" w:pos="879"/>
              </w:tabs>
              <w:spacing w:afterLines="60" w:after="144"/>
              <w:ind w:left="312"/>
            </w:pPr>
            <w:r w:rsidRPr="006D4AB2">
              <w:t>Communicate changes effectively to all stakeholders, addressing concerns and providing support.</w:t>
            </w:r>
          </w:p>
          <w:p w14:paraId="364F44DD" w14:textId="77777777" w:rsidR="006043AB" w:rsidRPr="006D4AB2" w:rsidRDefault="006043AB" w:rsidP="009D74A7">
            <w:pPr>
              <w:numPr>
                <w:ilvl w:val="0"/>
                <w:numId w:val="30"/>
              </w:numPr>
              <w:tabs>
                <w:tab w:val="clear" w:pos="720"/>
                <w:tab w:val="num" w:pos="879"/>
              </w:tabs>
              <w:spacing w:afterLines="60" w:after="144"/>
              <w:ind w:left="312"/>
            </w:pPr>
            <w:r w:rsidRPr="006D4AB2">
              <w:t>Monitor the impact of changes and adjust strategies as needed to ensure successful adoption.</w:t>
            </w:r>
          </w:p>
          <w:p w14:paraId="01690DD7" w14:textId="19175F8A" w:rsidR="00FC6010" w:rsidRPr="00FC6010" w:rsidRDefault="00FC6010" w:rsidP="00FC6010">
            <w:pPr>
              <w:spacing w:before="100" w:afterLines="60" w:after="144"/>
              <w:rPr>
                <w:b/>
                <w:bCs/>
                <w:u w:val="single"/>
              </w:rPr>
            </w:pPr>
            <w:r w:rsidRPr="00FC6010">
              <w:rPr>
                <w:b/>
                <w:bCs/>
                <w:u w:val="single"/>
              </w:rPr>
              <w:t>Operational Management</w:t>
            </w:r>
          </w:p>
          <w:p w14:paraId="68D2E41D" w14:textId="27C8BC71" w:rsidR="0071612C" w:rsidRPr="0071612C" w:rsidRDefault="0071612C" w:rsidP="00B87711">
            <w:pPr>
              <w:pStyle w:val="ListParagraph"/>
              <w:numPr>
                <w:ilvl w:val="0"/>
                <w:numId w:val="28"/>
              </w:numPr>
              <w:spacing w:before="100" w:afterLines="60" w:after="144"/>
              <w:ind w:left="312" w:hanging="357"/>
              <w:contextualSpacing w:val="0"/>
            </w:pPr>
            <w:r w:rsidRPr="0071612C">
              <w:rPr>
                <w:b/>
                <w:bCs/>
              </w:rPr>
              <w:t>Scoping</w:t>
            </w:r>
            <w:r>
              <w:t xml:space="preserve">: Undertake comprehensive scoping of existing systems, processes and procedures in order design and implement target operating models that align to existing services models.  </w:t>
            </w:r>
          </w:p>
          <w:p w14:paraId="4E124A00" w14:textId="6056A091" w:rsidR="00FC6010" w:rsidRDefault="0071612C" w:rsidP="00B87711">
            <w:pPr>
              <w:pStyle w:val="ListParagraph"/>
              <w:numPr>
                <w:ilvl w:val="0"/>
                <w:numId w:val="28"/>
              </w:numPr>
              <w:spacing w:before="100" w:afterLines="60" w:after="144"/>
              <w:ind w:left="312" w:hanging="357"/>
              <w:contextualSpacing w:val="0"/>
            </w:pPr>
            <w:r w:rsidRPr="0071612C">
              <w:rPr>
                <w:b/>
                <w:bCs/>
              </w:rPr>
              <w:t>Operational implementation</w:t>
            </w:r>
            <w:r>
              <w:t xml:space="preserve">: </w:t>
            </w:r>
            <w:r w:rsidR="00FC6010">
              <w:t>Working closely with key stakeholders, effectively review, design and implement robust operational procedures</w:t>
            </w:r>
            <w:r>
              <w:t>,</w:t>
            </w:r>
            <w:r w:rsidR="00FC6010">
              <w:t xml:space="preserve"> </w:t>
            </w:r>
            <w:r>
              <w:t>tailored</w:t>
            </w:r>
            <w:r w:rsidR="00FC6010">
              <w:t xml:space="preserve"> to each service requirement</w:t>
            </w:r>
            <w:r>
              <w:t>,</w:t>
            </w:r>
            <w:r w:rsidR="00FC6010">
              <w:t xml:space="preserve"> but buil</w:t>
            </w:r>
            <w:r>
              <w:t>t</w:t>
            </w:r>
            <w:r w:rsidR="00FC6010">
              <w:t xml:space="preserve"> on the foundation of existing operational frameworks</w:t>
            </w:r>
            <w:r>
              <w:t>.  This includes but is not limited to:</w:t>
            </w:r>
            <w:r w:rsidR="00FC6010">
              <w:t xml:space="preserve"> </w:t>
            </w:r>
            <w:r>
              <w:t xml:space="preserve">referral analysis, patient journey mapping, </w:t>
            </w:r>
            <w:r w:rsidR="00FC6010">
              <w:t>resource mapping, diary configuration, utilisation review</w:t>
            </w:r>
            <w:r>
              <w:t xml:space="preserve">, billing and financial processes; financial performance. </w:t>
            </w:r>
          </w:p>
          <w:p w14:paraId="038BE6DB" w14:textId="7C85750E" w:rsidR="0072159C" w:rsidRPr="0072159C" w:rsidRDefault="0072159C" w:rsidP="00B87711">
            <w:pPr>
              <w:pStyle w:val="ListParagraph"/>
              <w:numPr>
                <w:ilvl w:val="0"/>
                <w:numId w:val="28"/>
              </w:numPr>
              <w:spacing w:before="100" w:afterLines="60" w:after="144"/>
              <w:ind w:left="312" w:hanging="357"/>
              <w:contextualSpacing w:val="0"/>
            </w:pPr>
            <w:r w:rsidRPr="0072159C">
              <w:rPr>
                <w:b/>
                <w:bCs/>
              </w:rPr>
              <w:t>Patient Management Systems:</w:t>
            </w:r>
            <w:r>
              <w:t xml:space="preserve"> support in implementing patient management systems within new services including but not limited to: training, configuration, </w:t>
            </w:r>
            <w:r w:rsidR="00AB3D0C">
              <w:t>data extraction, developing</w:t>
            </w:r>
            <w:r w:rsidR="00514515">
              <w:t>/adapting</w:t>
            </w:r>
            <w:r w:rsidR="00AB3D0C">
              <w:t xml:space="preserve"> Standard Operating Procedures for usage</w:t>
            </w:r>
          </w:p>
          <w:p w14:paraId="078BAF30" w14:textId="31DCED64" w:rsidR="006D4AB2" w:rsidRPr="006D4AB2" w:rsidRDefault="006D4AB2" w:rsidP="00B87711">
            <w:pPr>
              <w:pStyle w:val="ListParagraph"/>
              <w:numPr>
                <w:ilvl w:val="0"/>
                <w:numId w:val="28"/>
              </w:numPr>
              <w:spacing w:before="100" w:afterLines="60" w:after="144"/>
              <w:ind w:left="312" w:hanging="357"/>
              <w:contextualSpacing w:val="0"/>
            </w:pPr>
            <w:r w:rsidRPr="006D4AB2">
              <w:rPr>
                <w:b/>
                <w:bCs/>
              </w:rPr>
              <w:t>Service transition:</w:t>
            </w:r>
            <w:r>
              <w:t xml:space="preserve"> work closely with existing services to effectively and safely transition services from the project/mobilisation team over to Business as Usual services. Ensuring joint agreement of roles, responsibilities and accountabilities.  </w:t>
            </w:r>
          </w:p>
          <w:p w14:paraId="44F878CF" w14:textId="1C324802" w:rsidR="00FC6010" w:rsidRPr="00FC6010" w:rsidRDefault="00FC6010" w:rsidP="0071612C">
            <w:pPr>
              <w:spacing w:before="100" w:afterLines="60" w:after="144"/>
              <w:rPr>
                <w:b/>
                <w:bCs/>
                <w:u w:val="single"/>
              </w:rPr>
            </w:pPr>
            <w:r w:rsidRPr="00FC6010">
              <w:rPr>
                <w:b/>
                <w:bCs/>
                <w:u w:val="single"/>
              </w:rPr>
              <w:t>Data Analysis and Reporting</w:t>
            </w:r>
          </w:p>
          <w:p w14:paraId="0B3F868D" w14:textId="77777777" w:rsidR="00FC6010" w:rsidRPr="00FC6010" w:rsidRDefault="00FC6010" w:rsidP="00B87711">
            <w:pPr>
              <w:pStyle w:val="ListParagraph"/>
              <w:numPr>
                <w:ilvl w:val="0"/>
                <w:numId w:val="28"/>
              </w:numPr>
              <w:spacing w:before="100" w:afterLines="60" w:after="144"/>
              <w:ind w:left="453" w:hanging="357"/>
              <w:contextualSpacing w:val="0"/>
            </w:pPr>
            <w:r w:rsidRPr="00FC6010">
              <w:t>Collect and analyze project data to identify trends and areas for improvement.</w:t>
            </w:r>
          </w:p>
          <w:p w14:paraId="1F199189" w14:textId="77777777" w:rsidR="00FC6010" w:rsidRPr="00FC6010" w:rsidRDefault="00FC6010" w:rsidP="00B87711">
            <w:pPr>
              <w:pStyle w:val="ListParagraph"/>
              <w:numPr>
                <w:ilvl w:val="0"/>
                <w:numId w:val="28"/>
              </w:numPr>
              <w:spacing w:before="100" w:afterLines="60" w:after="144"/>
              <w:ind w:left="453" w:hanging="357"/>
              <w:contextualSpacing w:val="0"/>
            </w:pPr>
            <w:r w:rsidRPr="00FC6010">
              <w:t>Generate comprehensive project reports for senior management, including key performance indicators (KPIs).</w:t>
            </w:r>
          </w:p>
          <w:p w14:paraId="26737453" w14:textId="32F10518" w:rsidR="00FC6010" w:rsidRPr="00FC6010" w:rsidRDefault="00FC6010" w:rsidP="00B87711">
            <w:pPr>
              <w:pStyle w:val="ListParagraph"/>
              <w:numPr>
                <w:ilvl w:val="0"/>
                <w:numId w:val="28"/>
              </w:numPr>
              <w:spacing w:before="100" w:afterLines="60" w:after="144"/>
              <w:ind w:left="453" w:hanging="357"/>
              <w:contextualSpacing w:val="0"/>
            </w:pPr>
            <w:r w:rsidRPr="00FC6010">
              <w:t>Utilize data to inform decision-making and continuous process optimization.</w:t>
            </w:r>
          </w:p>
          <w:p w14:paraId="7A2E0D9E" w14:textId="40C834AB" w:rsidR="00E72613" w:rsidRDefault="00E72613" w:rsidP="00AE28E6">
            <w:pPr>
              <w:pStyle w:val="ListParagraph"/>
              <w:spacing w:before="100" w:after="100"/>
              <w:ind w:left="785"/>
            </w:pPr>
          </w:p>
          <w:p w14:paraId="4B20DF4F" w14:textId="77777777" w:rsidR="006043AB" w:rsidRDefault="006043AB" w:rsidP="00AE28E6">
            <w:pPr>
              <w:pStyle w:val="ListParagraph"/>
              <w:spacing w:before="100" w:after="100"/>
              <w:ind w:left="785"/>
            </w:pPr>
          </w:p>
          <w:p w14:paraId="4895E36D" w14:textId="77777777" w:rsidR="00E72613" w:rsidRDefault="00E72613" w:rsidP="00FC6010">
            <w:pPr>
              <w:rPr>
                <w:b/>
                <w:bCs/>
              </w:rPr>
            </w:pPr>
            <w:r w:rsidRPr="0033722F">
              <w:rPr>
                <w:b/>
                <w:bCs/>
              </w:rPr>
              <w:t>Equality Diversity &amp; Inclusion (EDI)</w:t>
            </w:r>
          </w:p>
          <w:p w14:paraId="39429F3F" w14:textId="77777777" w:rsidR="00E72613" w:rsidRDefault="00E72613" w:rsidP="00FC6010">
            <w:r>
              <w:t>We are proud to be an equal opportunities employer and are fully committed to EDI best practice in all we do.  We believe it is the responsibility of everyone to ensure their actions support this with all internal and external stakeholders.</w:t>
            </w:r>
          </w:p>
          <w:p w14:paraId="4BE3F4C6" w14:textId="77777777" w:rsidR="00E72613" w:rsidRPr="00E23672" w:rsidRDefault="00E72613" w:rsidP="00AE28E6">
            <w:pPr>
              <w:pStyle w:val="ListParagraph"/>
              <w:numPr>
                <w:ilvl w:val="0"/>
                <w:numId w:val="25"/>
              </w:numPr>
              <w:spacing w:before="100" w:after="100"/>
              <w:ind w:left="454"/>
              <w:rPr>
                <w:rFonts w:cs="Calibri"/>
              </w:rPr>
            </w:pPr>
            <w:r>
              <w:t>Be aware of the impact of your behaviour on others</w:t>
            </w:r>
          </w:p>
          <w:p w14:paraId="03323550" w14:textId="77777777" w:rsidR="00E72613" w:rsidRPr="00E23672" w:rsidRDefault="00E72613" w:rsidP="00AE28E6">
            <w:pPr>
              <w:pStyle w:val="ListParagraph"/>
              <w:numPr>
                <w:ilvl w:val="0"/>
                <w:numId w:val="25"/>
              </w:numPr>
              <w:spacing w:before="100" w:after="100"/>
              <w:ind w:left="454"/>
              <w:rPr>
                <w:rFonts w:cs="Calibri"/>
              </w:rPr>
            </w:pPr>
            <w:r>
              <w:t>Ensure that others are treated with fairness, dignity and respect</w:t>
            </w:r>
          </w:p>
          <w:p w14:paraId="3833E853" w14:textId="77777777" w:rsidR="00E72613" w:rsidRPr="00E23672" w:rsidRDefault="00E72613" w:rsidP="00AE28E6">
            <w:pPr>
              <w:pStyle w:val="ListParagraph"/>
              <w:numPr>
                <w:ilvl w:val="0"/>
                <w:numId w:val="25"/>
              </w:numPr>
              <w:spacing w:before="100" w:after="100"/>
              <w:ind w:left="454"/>
              <w:rPr>
                <w:rFonts w:cs="Calibri"/>
              </w:rPr>
            </w:pPr>
            <w:r>
              <w:t>Maintain and develop your knowledge about what EDI is and why it is important</w:t>
            </w:r>
          </w:p>
          <w:p w14:paraId="3A647CB7" w14:textId="77777777" w:rsidR="00E72613" w:rsidRPr="00E23672" w:rsidRDefault="00E72613" w:rsidP="00AE28E6">
            <w:pPr>
              <w:pStyle w:val="ListParagraph"/>
              <w:numPr>
                <w:ilvl w:val="0"/>
                <w:numId w:val="25"/>
              </w:numPr>
              <w:spacing w:before="100" w:after="100"/>
              <w:ind w:left="454"/>
              <w:rPr>
                <w:rFonts w:cs="Calibri"/>
              </w:rPr>
            </w:pPr>
            <w:r>
              <w:t>Be prepared to challenge bias, discrimination and prejudice if possible to do so and raise with your manager and EDI team</w:t>
            </w:r>
          </w:p>
          <w:p w14:paraId="3C114AAD" w14:textId="77777777" w:rsidR="00E72613" w:rsidRPr="00E23672" w:rsidRDefault="00E72613" w:rsidP="00AE28E6">
            <w:pPr>
              <w:pStyle w:val="ListParagraph"/>
              <w:numPr>
                <w:ilvl w:val="0"/>
                <w:numId w:val="25"/>
              </w:numPr>
              <w:spacing w:before="100" w:after="100"/>
              <w:ind w:left="454"/>
              <w:rPr>
                <w:rFonts w:cs="Calibri"/>
              </w:rPr>
            </w:pPr>
            <w:r>
              <w:t>Encourage and support others to feel confident in speaking up if they have been subjected to or witnessed bias, discrimination or prejudice</w:t>
            </w:r>
          </w:p>
          <w:p w14:paraId="44BDB607" w14:textId="063BD591" w:rsidR="00E72613" w:rsidRPr="00E72613" w:rsidRDefault="00E72613" w:rsidP="00AE28E6">
            <w:pPr>
              <w:pStyle w:val="ListParagraph"/>
              <w:numPr>
                <w:ilvl w:val="0"/>
                <w:numId w:val="25"/>
              </w:numPr>
              <w:spacing w:before="100" w:after="100"/>
              <w:ind w:left="454"/>
              <w:rPr>
                <w:rFonts w:cs="Calibri"/>
              </w:rPr>
            </w:pPr>
            <w:r>
              <w:t>Be prepared to speak up for others if you witness bias, discrimination or prejudice</w:t>
            </w:r>
          </w:p>
        </w:tc>
      </w:tr>
      <w:tr w:rsidR="0078733A" w14:paraId="01882A7A" w14:textId="77777777" w:rsidTr="00966F66">
        <w:tc>
          <w:tcPr>
            <w:tcW w:w="3256" w:type="dxa"/>
            <w:vAlign w:val="center"/>
          </w:tcPr>
          <w:p w14:paraId="57B89986" w14:textId="29BAB234" w:rsidR="0078733A" w:rsidRPr="006D4AB2" w:rsidRDefault="0078733A" w:rsidP="0078733A">
            <w:pPr>
              <w:spacing w:before="100" w:after="100"/>
              <w:rPr>
                <w:b/>
                <w:bCs/>
              </w:rPr>
            </w:pPr>
            <w:r w:rsidRPr="006D4AB2">
              <w:rPr>
                <w:b/>
                <w:bCs/>
              </w:rPr>
              <w:lastRenderedPageBreak/>
              <w:t>Clinical Governance:</w:t>
            </w:r>
          </w:p>
          <w:p w14:paraId="53E29B26" w14:textId="1892EDC7" w:rsidR="0078733A" w:rsidRPr="006D4AB2" w:rsidRDefault="0078733A" w:rsidP="0078733A">
            <w:pPr>
              <w:spacing w:before="100" w:after="100"/>
              <w:rPr>
                <w:b/>
                <w:bCs/>
              </w:rPr>
            </w:pPr>
            <w:r w:rsidRPr="006D4AB2">
              <w:rPr>
                <w:b/>
                <w:bCs/>
              </w:rPr>
              <w:t>(where applicable)</w:t>
            </w:r>
          </w:p>
        </w:tc>
        <w:tc>
          <w:tcPr>
            <w:tcW w:w="6706" w:type="dxa"/>
            <w:vAlign w:val="center"/>
          </w:tcPr>
          <w:p w14:paraId="3766E5BC" w14:textId="6CFD1B93" w:rsidR="0078733A" w:rsidRDefault="00E51E3D" w:rsidP="001B6AA7">
            <w:pPr>
              <w:pStyle w:val="ListParagraph"/>
              <w:numPr>
                <w:ilvl w:val="1"/>
                <w:numId w:val="23"/>
              </w:numPr>
              <w:spacing w:before="100" w:after="100"/>
              <w:ind w:left="454"/>
            </w:pPr>
            <w:r>
              <w:t>Adhere to VHG clinical governance requirements</w:t>
            </w:r>
          </w:p>
        </w:tc>
      </w:tr>
      <w:tr w:rsidR="0078733A" w14:paraId="3161C07B" w14:textId="77777777" w:rsidTr="00966F66">
        <w:tc>
          <w:tcPr>
            <w:tcW w:w="3256" w:type="dxa"/>
            <w:vAlign w:val="center"/>
          </w:tcPr>
          <w:p w14:paraId="5FD2413E" w14:textId="7A534F40" w:rsidR="0078733A" w:rsidRPr="006D4AB2" w:rsidRDefault="0078733A" w:rsidP="0078733A">
            <w:pPr>
              <w:spacing w:before="100" w:after="100"/>
              <w:rPr>
                <w:b/>
                <w:bCs/>
              </w:rPr>
            </w:pPr>
            <w:r w:rsidRPr="006D4AB2">
              <w:rPr>
                <w:b/>
                <w:bCs/>
              </w:rPr>
              <w:t>Training and supervision:</w:t>
            </w:r>
          </w:p>
        </w:tc>
        <w:tc>
          <w:tcPr>
            <w:tcW w:w="6706" w:type="dxa"/>
            <w:vAlign w:val="center"/>
          </w:tcPr>
          <w:p w14:paraId="201DC6D6" w14:textId="319D14ED" w:rsidR="00E51E3D" w:rsidRPr="001B6AA7" w:rsidRDefault="00E51E3D" w:rsidP="00EF39A0">
            <w:pPr>
              <w:pStyle w:val="ListParagraph"/>
              <w:numPr>
                <w:ilvl w:val="1"/>
                <w:numId w:val="23"/>
              </w:numPr>
              <w:spacing w:before="100" w:after="100"/>
              <w:ind w:left="454"/>
            </w:pPr>
            <w:r>
              <w:t xml:space="preserve">Access to Regular Mandatory Training </w:t>
            </w:r>
          </w:p>
        </w:tc>
      </w:tr>
      <w:tr w:rsidR="0078733A" w14:paraId="4004EF95" w14:textId="77777777" w:rsidTr="00966F66">
        <w:tc>
          <w:tcPr>
            <w:tcW w:w="3256" w:type="dxa"/>
            <w:vAlign w:val="center"/>
          </w:tcPr>
          <w:p w14:paraId="0E220621" w14:textId="69144CB3" w:rsidR="0078733A" w:rsidRPr="006D4AB2" w:rsidRDefault="0078733A" w:rsidP="0078733A">
            <w:pPr>
              <w:spacing w:before="100" w:after="100"/>
              <w:rPr>
                <w:b/>
                <w:bCs/>
              </w:rPr>
            </w:pPr>
            <w:r w:rsidRPr="006D4AB2">
              <w:rPr>
                <w:b/>
                <w:bCs/>
              </w:rPr>
              <w:t>Additional information:</w:t>
            </w:r>
          </w:p>
        </w:tc>
        <w:tc>
          <w:tcPr>
            <w:tcW w:w="6706" w:type="dxa"/>
            <w:vAlign w:val="center"/>
          </w:tcPr>
          <w:p w14:paraId="4A51D27D" w14:textId="3786DBEA" w:rsidR="0078733A" w:rsidRPr="00966F66" w:rsidRDefault="0078733A" w:rsidP="00EF39A0">
            <w:pPr>
              <w:pStyle w:val="ListParagraph"/>
              <w:numPr>
                <w:ilvl w:val="1"/>
                <w:numId w:val="23"/>
              </w:numPr>
              <w:spacing w:before="100" w:after="100"/>
              <w:ind w:left="454"/>
              <w:rPr>
                <w:color w:val="000000"/>
              </w:rPr>
            </w:pPr>
            <w:r w:rsidRPr="00F4699C">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E3296B" w14:paraId="7DE800C9" w14:textId="77777777" w:rsidTr="003B3ED7">
        <w:tc>
          <w:tcPr>
            <w:tcW w:w="2405" w:type="dxa"/>
            <w:shd w:val="clear" w:color="auto" w:fill="00A7CF" w:themeFill="accent1"/>
            <w:vAlign w:val="center"/>
          </w:tcPr>
          <w:p w14:paraId="2DEEF40D" w14:textId="792D6E18" w:rsidR="00E3296B" w:rsidRPr="003B3ED7" w:rsidRDefault="00E3296B" w:rsidP="00E3296B">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804AA46" w14:textId="598D6F2C" w:rsidR="008A63C9" w:rsidRDefault="000C3E31" w:rsidP="002548B5">
            <w:pPr>
              <w:pStyle w:val="BulletListDense"/>
              <w:ind w:left="458"/>
            </w:pPr>
            <w:r>
              <w:t>Post-graduate degree</w:t>
            </w:r>
            <w:r w:rsidR="00FB7D0C">
              <w:t>/qualification</w:t>
            </w:r>
            <w:r>
              <w:t xml:space="preserve"> in </w:t>
            </w:r>
            <w:r w:rsidR="00FB7D0C">
              <w:t>Healthcare</w:t>
            </w:r>
            <w:r w:rsidR="00622BDB">
              <w:t xml:space="preserve"> or</w:t>
            </w:r>
            <w:r w:rsidR="00FB7D0C">
              <w:t xml:space="preserve"> </w:t>
            </w:r>
            <w:r w:rsidR="00622BDB">
              <w:t>P</w:t>
            </w:r>
            <w:r w:rsidR="00FB7D0C">
              <w:t xml:space="preserve">roject </w:t>
            </w:r>
            <w:r w:rsidR="00622BDB">
              <w:t>M</w:t>
            </w:r>
            <w:r w:rsidR="00FB7D0C">
              <w:t xml:space="preserve">anagement </w:t>
            </w:r>
          </w:p>
          <w:p w14:paraId="4315561D" w14:textId="4FE75F6A" w:rsidR="00E3296B" w:rsidRPr="00E3296B" w:rsidRDefault="00E3296B" w:rsidP="002548B5">
            <w:pPr>
              <w:pStyle w:val="BulletListDense"/>
              <w:numPr>
                <w:ilvl w:val="0"/>
                <w:numId w:val="0"/>
              </w:numPr>
              <w:ind w:left="458"/>
            </w:pPr>
          </w:p>
        </w:tc>
        <w:tc>
          <w:tcPr>
            <w:tcW w:w="3728" w:type="dxa"/>
          </w:tcPr>
          <w:p w14:paraId="5E21126B" w14:textId="77777777" w:rsidR="00D86B36" w:rsidRDefault="00D86B36" w:rsidP="002548B5">
            <w:pPr>
              <w:pStyle w:val="BulletListDense"/>
              <w:ind w:left="460"/>
            </w:pPr>
            <w:r>
              <w:t xml:space="preserve">Degree in an MSK field including Physiotherapy, Rehab Therapy or Sports Therapy </w:t>
            </w:r>
          </w:p>
          <w:p w14:paraId="35CC7E8B" w14:textId="77777777" w:rsidR="00D86B36" w:rsidRDefault="00D86B36" w:rsidP="002548B5">
            <w:pPr>
              <w:pStyle w:val="BulletListDense"/>
              <w:ind w:left="460"/>
            </w:pPr>
            <w:r>
              <w:t>HCPC or BASRAT Registration</w:t>
            </w:r>
          </w:p>
          <w:p w14:paraId="48ACCAA0" w14:textId="05396D37" w:rsidR="00B423FA" w:rsidRPr="001D3065" w:rsidRDefault="00B423FA" w:rsidP="002548B5">
            <w:pPr>
              <w:pStyle w:val="BulletListDense"/>
              <w:ind w:left="460"/>
              <w:rPr>
                <w:rFonts w:cs="Calibri"/>
                <w:szCs w:val="22"/>
              </w:rPr>
            </w:pPr>
            <w:r>
              <w:t>Project Management qualification</w:t>
            </w:r>
          </w:p>
          <w:p w14:paraId="3EEB62E8" w14:textId="77777777" w:rsidR="001D3065" w:rsidRDefault="001D3065" w:rsidP="002548B5">
            <w:pPr>
              <w:pStyle w:val="BulletListDense"/>
              <w:ind w:left="460"/>
            </w:pPr>
            <w:r>
              <w:t>Change Management qualification</w:t>
            </w:r>
          </w:p>
          <w:p w14:paraId="249563A3" w14:textId="31A74605" w:rsidR="00E3296B" w:rsidRPr="001D3065" w:rsidRDefault="00E3296B" w:rsidP="002548B5">
            <w:pPr>
              <w:pStyle w:val="ListParagraph"/>
              <w:spacing w:beforeLines="100" w:before="240" w:afterLines="100" w:after="240"/>
              <w:ind w:left="460"/>
              <w:rPr>
                <w:rFonts w:cs="Calibri"/>
                <w:szCs w:val="22"/>
              </w:rPr>
            </w:pPr>
          </w:p>
        </w:tc>
      </w:tr>
      <w:tr w:rsidR="00E3296B" w14:paraId="510D568C" w14:textId="77777777" w:rsidTr="003B3ED7">
        <w:tc>
          <w:tcPr>
            <w:tcW w:w="2405" w:type="dxa"/>
            <w:shd w:val="clear" w:color="auto" w:fill="00A7CF" w:themeFill="accent1"/>
            <w:vAlign w:val="center"/>
          </w:tcPr>
          <w:p w14:paraId="5FFE56D6" w14:textId="5EE58A6C" w:rsidR="00E3296B" w:rsidRPr="003B3ED7" w:rsidRDefault="00E3296B" w:rsidP="00E3296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37D2E0" w14:textId="77777777" w:rsidR="00D86B36" w:rsidRDefault="00D86B36" w:rsidP="002548B5">
            <w:pPr>
              <w:pStyle w:val="BulletListDense"/>
              <w:numPr>
                <w:ilvl w:val="0"/>
                <w:numId w:val="24"/>
              </w:numPr>
              <w:ind w:left="458"/>
            </w:pPr>
            <w:r>
              <w:t>Previous Private Practice Experience</w:t>
            </w:r>
          </w:p>
          <w:p w14:paraId="5508E11E" w14:textId="77777777" w:rsidR="00C95088" w:rsidRDefault="00C95088" w:rsidP="002548B5">
            <w:pPr>
              <w:pStyle w:val="ListParagraph"/>
              <w:numPr>
                <w:ilvl w:val="0"/>
                <w:numId w:val="24"/>
              </w:numPr>
              <w:spacing w:before="240" w:after="240"/>
              <w:ind w:left="458"/>
            </w:pPr>
            <w:r>
              <w:t xml:space="preserve">Experience of either working in or supporting Operational teams being able to identify how to take a process from 'as-is' 'to-be' </w:t>
            </w:r>
          </w:p>
          <w:p w14:paraId="50B128C5" w14:textId="77777777" w:rsidR="00C95088" w:rsidRDefault="00C95088" w:rsidP="002548B5">
            <w:pPr>
              <w:pStyle w:val="ListParagraph"/>
              <w:numPr>
                <w:ilvl w:val="0"/>
                <w:numId w:val="24"/>
              </w:numPr>
              <w:spacing w:before="240" w:after="240"/>
              <w:ind w:left="458"/>
            </w:pPr>
            <w:r>
              <w:t>Ability to challenge stakeholders about delivery and to hold to account where project targets have not been met</w:t>
            </w:r>
          </w:p>
          <w:p w14:paraId="3775E47C" w14:textId="77777777" w:rsidR="00C95088" w:rsidRDefault="00C95088" w:rsidP="002548B5">
            <w:pPr>
              <w:pStyle w:val="ListParagraph"/>
              <w:numPr>
                <w:ilvl w:val="0"/>
                <w:numId w:val="24"/>
              </w:numPr>
              <w:spacing w:before="240" w:after="240"/>
              <w:ind w:left="458"/>
            </w:pPr>
            <w:r>
              <w:t>Experience of using Project management tool to track projects, generate highlight reports and build out project plans</w:t>
            </w:r>
          </w:p>
          <w:p w14:paraId="40CB377F" w14:textId="77777777" w:rsidR="00C95088" w:rsidRDefault="00C95088" w:rsidP="002548B5">
            <w:pPr>
              <w:pStyle w:val="ListParagraph"/>
              <w:numPr>
                <w:ilvl w:val="0"/>
                <w:numId w:val="24"/>
              </w:numPr>
              <w:spacing w:before="240" w:after="240"/>
              <w:ind w:left="458"/>
            </w:pPr>
            <w:r>
              <w:t>Knowledge and experience of project and change management including effective risk management</w:t>
            </w:r>
          </w:p>
          <w:p w14:paraId="4F1CE3CB" w14:textId="77777777" w:rsidR="00C95088" w:rsidRDefault="00C95088" w:rsidP="002548B5">
            <w:pPr>
              <w:pStyle w:val="ListParagraph"/>
              <w:numPr>
                <w:ilvl w:val="0"/>
                <w:numId w:val="24"/>
              </w:numPr>
              <w:spacing w:before="240" w:after="240"/>
              <w:ind w:left="458"/>
            </w:pPr>
            <w:r>
              <w:t>Experience of supporting others to lead complex change projects</w:t>
            </w:r>
          </w:p>
          <w:p w14:paraId="3B562B01" w14:textId="702C2E8B" w:rsidR="00E3296B" w:rsidRPr="00BF1973" w:rsidRDefault="00E3296B" w:rsidP="002548B5">
            <w:pPr>
              <w:pStyle w:val="ListParagraph"/>
              <w:numPr>
                <w:ilvl w:val="0"/>
                <w:numId w:val="24"/>
              </w:numPr>
              <w:spacing w:beforeLines="100" w:before="240" w:afterLines="100" w:after="240"/>
              <w:ind w:left="458"/>
              <w:rPr>
                <w:rFonts w:cs="Calibri"/>
                <w:szCs w:val="22"/>
              </w:rPr>
            </w:pPr>
            <w:r w:rsidRPr="00E3296B">
              <w:rPr>
                <w:rFonts w:cs="Calibri"/>
                <w:szCs w:val="22"/>
              </w:rPr>
              <w:t>Experience of undertaking analysis &amp; evaluation</w:t>
            </w:r>
          </w:p>
        </w:tc>
        <w:tc>
          <w:tcPr>
            <w:tcW w:w="3728" w:type="dxa"/>
          </w:tcPr>
          <w:p w14:paraId="4CEB01BD" w14:textId="77777777" w:rsidR="002548B5" w:rsidRDefault="002548B5" w:rsidP="002548B5">
            <w:pPr>
              <w:pStyle w:val="BulletListDense"/>
              <w:numPr>
                <w:ilvl w:val="0"/>
                <w:numId w:val="34"/>
              </w:numPr>
              <w:ind w:left="460"/>
            </w:pPr>
            <w:bookmarkStart w:id="1" w:name="_Hlk57272889"/>
            <w:r>
              <w:t>Previous non-clinical experience including service development strategies</w:t>
            </w:r>
            <w:bookmarkEnd w:id="1"/>
          </w:p>
          <w:p w14:paraId="6EAE8A9F" w14:textId="77777777" w:rsidR="002548B5" w:rsidRDefault="002548B5" w:rsidP="002548B5">
            <w:pPr>
              <w:pStyle w:val="BulletListDense"/>
              <w:numPr>
                <w:ilvl w:val="0"/>
                <w:numId w:val="34"/>
              </w:numPr>
              <w:ind w:left="460"/>
            </w:pPr>
            <w:r>
              <w:t>Project Management experience</w:t>
            </w:r>
          </w:p>
          <w:p w14:paraId="73BCA857" w14:textId="3687DB6B" w:rsidR="00F4699C" w:rsidRPr="00F4699C" w:rsidRDefault="00F4699C" w:rsidP="002548B5">
            <w:pPr>
              <w:spacing w:beforeLines="100" w:before="240" w:afterLines="100" w:after="240"/>
              <w:ind w:left="460"/>
              <w:rPr>
                <w:rFonts w:cs="Calibri"/>
                <w:szCs w:val="22"/>
              </w:rPr>
            </w:pPr>
          </w:p>
        </w:tc>
      </w:tr>
      <w:tr w:rsidR="00E3296B" w14:paraId="6F5BC3B6" w14:textId="77777777" w:rsidTr="003B3ED7">
        <w:tc>
          <w:tcPr>
            <w:tcW w:w="2405" w:type="dxa"/>
            <w:shd w:val="clear" w:color="auto" w:fill="00A7CF" w:themeFill="accent1"/>
            <w:vAlign w:val="center"/>
          </w:tcPr>
          <w:p w14:paraId="4FD1675D" w14:textId="26FC4D3E" w:rsidR="00E3296B" w:rsidRPr="003B3ED7" w:rsidRDefault="00E3296B" w:rsidP="00E3296B">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6AF92D0" w14:textId="77777777" w:rsidR="00E3296B" w:rsidRPr="00E3296B" w:rsidRDefault="00E3296B" w:rsidP="00F60651">
            <w:pPr>
              <w:pStyle w:val="ListParagraph"/>
              <w:numPr>
                <w:ilvl w:val="0"/>
                <w:numId w:val="24"/>
              </w:numPr>
              <w:spacing w:beforeLines="100" w:before="240" w:afterLines="100" w:after="240"/>
              <w:ind w:left="458"/>
              <w:rPr>
                <w:rFonts w:cs="Calibri"/>
                <w:szCs w:val="22"/>
              </w:rPr>
            </w:pPr>
            <w:r w:rsidRPr="00E3296B">
              <w:rPr>
                <w:rFonts w:cs="Calibri"/>
                <w:szCs w:val="22"/>
              </w:rPr>
              <w:t>IT literate – intermediate level minimum</w:t>
            </w:r>
          </w:p>
          <w:p w14:paraId="58A00DE7" w14:textId="77777777" w:rsidR="00E3296B" w:rsidRPr="00E3296B" w:rsidRDefault="00E3296B" w:rsidP="00F60651">
            <w:pPr>
              <w:pStyle w:val="ListParagraph"/>
              <w:numPr>
                <w:ilvl w:val="0"/>
                <w:numId w:val="24"/>
              </w:numPr>
              <w:spacing w:beforeLines="100" w:before="240" w:afterLines="100" w:after="240"/>
              <w:ind w:left="458"/>
              <w:rPr>
                <w:rFonts w:cs="Calibri"/>
                <w:szCs w:val="22"/>
              </w:rPr>
            </w:pPr>
            <w:r w:rsidRPr="00E3296B">
              <w:rPr>
                <w:rFonts w:cs="Calibri"/>
                <w:szCs w:val="22"/>
              </w:rPr>
              <w:t>Intermediate level of using Microsoft Excel</w:t>
            </w:r>
          </w:p>
          <w:p w14:paraId="0F4236AE" w14:textId="437EB5AF" w:rsidR="00E3296B" w:rsidRPr="00E3296B" w:rsidRDefault="00E3296B" w:rsidP="00F60651">
            <w:pPr>
              <w:pStyle w:val="ListParagraph"/>
              <w:numPr>
                <w:ilvl w:val="0"/>
                <w:numId w:val="24"/>
              </w:numPr>
              <w:spacing w:beforeLines="100" w:before="240" w:afterLines="100" w:after="240"/>
              <w:ind w:left="458"/>
              <w:rPr>
                <w:rFonts w:cs="Calibri"/>
                <w:szCs w:val="22"/>
              </w:rPr>
            </w:pPr>
            <w:r w:rsidRPr="00E3296B">
              <w:rPr>
                <w:rFonts w:cs="Calibri"/>
                <w:szCs w:val="22"/>
              </w:rPr>
              <w:t xml:space="preserve">Knowledge and understanding of the roles of the various stakeholders in VHG and the </w:t>
            </w:r>
            <w:r w:rsidR="00EF39A0">
              <w:rPr>
                <w:rFonts w:cs="Calibri"/>
                <w:szCs w:val="22"/>
              </w:rPr>
              <w:t>Private Services</w:t>
            </w:r>
            <w:r w:rsidRPr="00E3296B">
              <w:rPr>
                <w:rFonts w:cs="Calibri"/>
                <w:szCs w:val="22"/>
              </w:rPr>
              <w:t xml:space="preserve"> environment </w:t>
            </w:r>
          </w:p>
          <w:p w14:paraId="2F77305B" w14:textId="0303C0B3" w:rsidR="00E3296B" w:rsidRPr="00E3296B" w:rsidRDefault="00E3296B" w:rsidP="00EF39A0">
            <w:pPr>
              <w:pStyle w:val="ListParagraph"/>
              <w:numPr>
                <w:ilvl w:val="0"/>
                <w:numId w:val="24"/>
              </w:numPr>
              <w:spacing w:beforeLines="100" w:before="240" w:afterLines="100" w:after="240"/>
              <w:ind w:left="316"/>
              <w:rPr>
                <w:rFonts w:cs="Calibri"/>
                <w:szCs w:val="22"/>
              </w:rPr>
            </w:pPr>
            <w:r w:rsidRPr="00E3296B">
              <w:rPr>
                <w:rFonts w:cs="Calibri"/>
                <w:szCs w:val="22"/>
              </w:rPr>
              <w:lastRenderedPageBreak/>
              <w:t xml:space="preserve">Understanding of </w:t>
            </w:r>
            <w:r w:rsidR="00F4699C" w:rsidRPr="00E3296B">
              <w:rPr>
                <w:rFonts w:cs="Calibri"/>
                <w:szCs w:val="22"/>
              </w:rPr>
              <w:t>evidence-based</w:t>
            </w:r>
            <w:r w:rsidRPr="00E3296B">
              <w:rPr>
                <w:rFonts w:cs="Calibri"/>
                <w:szCs w:val="22"/>
              </w:rPr>
              <w:t xml:space="preserve"> practice  </w:t>
            </w:r>
          </w:p>
        </w:tc>
        <w:tc>
          <w:tcPr>
            <w:tcW w:w="3728" w:type="dxa"/>
          </w:tcPr>
          <w:p w14:paraId="434B2D07" w14:textId="77777777" w:rsidR="004E5453" w:rsidRDefault="004E5453" w:rsidP="004E5453">
            <w:pPr>
              <w:pStyle w:val="BulletListDense"/>
              <w:numPr>
                <w:ilvl w:val="0"/>
                <w:numId w:val="0"/>
              </w:numPr>
              <w:ind w:left="319"/>
            </w:pPr>
          </w:p>
          <w:p w14:paraId="2D17E394" w14:textId="6C7AEFB7" w:rsidR="004E5453" w:rsidRDefault="004E5453" w:rsidP="004E5453">
            <w:pPr>
              <w:pStyle w:val="BulletListDense"/>
              <w:numPr>
                <w:ilvl w:val="0"/>
                <w:numId w:val="24"/>
              </w:numPr>
              <w:ind w:left="319"/>
            </w:pPr>
            <w:r>
              <w:t>Experience with TM3 patient system</w:t>
            </w:r>
          </w:p>
          <w:p w14:paraId="0A86D72C" w14:textId="33E89CBA" w:rsidR="00E3296B" w:rsidRPr="004E5453" w:rsidRDefault="00E3296B" w:rsidP="004E5453">
            <w:pPr>
              <w:spacing w:beforeLines="100" w:before="240" w:afterLines="100" w:after="240"/>
              <w:rPr>
                <w:rFonts w:cs="Calibri"/>
                <w:szCs w:val="22"/>
              </w:rPr>
            </w:pPr>
          </w:p>
        </w:tc>
      </w:tr>
      <w:tr w:rsidR="00E3296B" w14:paraId="3D08C80E" w14:textId="77777777" w:rsidTr="003B3ED7">
        <w:tc>
          <w:tcPr>
            <w:tcW w:w="2405" w:type="dxa"/>
            <w:shd w:val="clear" w:color="auto" w:fill="00A7CF" w:themeFill="accent1"/>
            <w:vAlign w:val="center"/>
          </w:tcPr>
          <w:p w14:paraId="0880672C" w14:textId="0D3903F0" w:rsidR="00E3296B" w:rsidRPr="003B3ED7" w:rsidRDefault="00E3296B" w:rsidP="00E3296B">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05ED08E3" w:rsidR="00E3296B" w:rsidRPr="00EF39A0" w:rsidRDefault="00E3296B" w:rsidP="00EF39A0">
            <w:pPr>
              <w:spacing w:beforeLines="100" w:before="240" w:afterLines="100" w:after="240"/>
              <w:rPr>
                <w:rFonts w:cs="Calibri"/>
                <w:szCs w:val="22"/>
              </w:rPr>
            </w:pPr>
          </w:p>
        </w:tc>
        <w:tc>
          <w:tcPr>
            <w:tcW w:w="3728" w:type="dxa"/>
          </w:tcPr>
          <w:p w14:paraId="1F5B2756" w14:textId="59A16B5D" w:rsidR="00E3296B" w:rsidRPr="00966F66" w:rsidRDefault="00BF1973" w:rsidP="00EF39A0">
            <w:pPr>
              <w:pStyle w:val="ListParagraph"/>
              <w:numPr>
                <w:ilvl w:val="0"/>
                <w:numId w:val="24"/>
              </w:numPr>
              <w:spacing w:beforeLines="100" w:before="240" w:afterLines="100" w:after="240"/>
              <w:ind w:left="460"/>
              <w:rPr>
                <w:rFonts w:cs="Calibri"/>
                <w:szCs w:val="22"/>
              </w:rPr>
            </w:pPr>
            <w:r w:rsidRPr="00BF1973">
              <w:rPr>
                <w:rFonts w:cs="Calibri"/>
                <w:szCs w:val="22"/>
              </w:rPr>
              <w:t>Root cause analysis</w:t>
            </w:r>
          </w:p>
        </w:tc>
      </w:tr>
      <w:tr w:rsidR="00E3296B" w14:paraId="37E339A4" w14:textId="77777777" w:rsidTr="003B3ED7">
        <w:tc>
          <w:tcPr>
            <w:tcW w:w="2405" w:type="dxa"/>
            <w:shd w:val="clear" w:color="auto" w:fill="00A7CF" w:themeFill="accent1"/>
            <w:vAlign w:val="center"/>
          </w:tcPr>
          <w:p w14:paraId="44C3AE1E" w14:textId="5F58C76E" w:rsidR="00E3296B" w:rsidRPr="003B3ED7" w:rsidRDefault="00E3296B" w:rsidP="00E3296B">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D4C2651" w14:textId="0414179C" w:rsidR="00E3296B" w:rsidRDefault="00E3296B" w:rsidP="00EF39A0">
            <w:pPr>
              <w:pStyle w:val="ListParagraph"/>
              <w:numPr>
                <w:ilvl w:val="0"/>
                <w:numId w:val="16"/>
              </w:numPr>
              <w:spacing w:beforeLines="100" w:before="240" w:afterLines="100" w:after="240"/>
              <w:ind w:left="316"/>
              <w:rPr>
                <w:rFonts w:cs="Calibri"/>
                <w:szCs w:val="22"/>
              </w:rPr>
            </w:pPr>
            <w:r w:rsidRPr="00987099">
              <w:rPr>
                <w:rFonts w:cs="Calibri"/>
                <w:szCs w:val="22"/>
              </w:rPr>
              <w:t xml:space="preserve">Evidence of values that are consistent with </w:t>
            </w:r>
            <w:r w:rsidR="00F4699C">
              <w:rPr>
                <w:rFonts w:cs="Calibri"/>
                <w:szCs w:val="22"/>
              </w:rPr>
              <w:t>VHGs</w:t>
            </w:r>
            <w:r w:rsidRPr="00987099">
              <w:rPr>
                <w:rFonts w:cs="Calibri"/>
                <w:szCs w:val="22"/>
              </w:rPr>
              <w:t>.</w:t>
            </w:r>
          </w:p>
          <w:p w14:paraId="3D669F48" w14:textId="4C5CC9DE" w:rsidR="00E3296B" w:rsidRDefault="00E3296B" w:rsidP="00EF39A0">
            <w:pPr>
              <w:pStyle w:val="ListParagraph"/>
              <w:numPr>
                <w:ilvl w:val="0"/>
                <w:numId w:val="19"/>
              </w:numPr>
              <w:spacing w:beforeLines="100" w:before="240" w:afterLines="100" w:after="240"/>
              <w:ind w:left="316"/>
              <w:rPr>
                <w:rFonts w:cs="Calibri"/>
                <w:szCs w:val="22"/>
              </w:rPr>
            </w:pPr>
            <w:r w:rsidRPr="00987099">
              <w:rPr>
                <w:rFonts w:cs="Calibri"/>
                <w:szCs w:val="22"/>
              </w:rPr>
              <w:t>Interpersonal skills to engage and develop working alliances with colleagues and patients.</w:t>
            </w:r>
          </w:p>
          <w:p w14:paraId="24F96D4B" w14:textId="3E291461" w:rsidR="00E3296B" w:rsidRDefault="00E3296B" w:rsidP="00EF39A0">
            <w:pPr>
              <w:pStyle w:val="ListParagraph"/>
              <w:numPr>
                <w:ilvl w:val="0"/>
                <w:numId w:val="19"/>
              </w:numPr>
              <w:spacing w:beforeLines="100" w:before="240" w:afterLines="100" w:after="240"/>
              <w:ind w:left="316"/>
              <w:rPr>
                <w:rFonts w:cs="Calibri"/>
                <w:szCs w:val="22"/>
              </w:rPr>
            </w:pPr>
            <w:r w:rsidRPr="00987099">
              <w:rPr>
                <w:rFonts w:cs="Calibri"/>
                <w:szCs w:val="22"/>
              </w:rPr>
              <w:t>Evidence of an openness to learning new knowledge and skills.</w:t>
            </w:r>
          </w:p>
          <w:p w14:paraId="0FE28B73" w14:textId="679D8D7F" w:rsidR="00E3296B" w:rsidRDefault="00E3296B" w:rsidP="00EF39A0">
            <w:pPr>
              <w:pStyle w:val="ListParagraph"/>
              <w:numPr>
                <w:ilvl w:val="0"/>
                <w:numId w:val="19"/>
              </w:numPr>
              <w:spacing w:beforeLines="100" w:before="240" w:afterLines="100" w:after="240"/>
              <w:ind w:left="316"/>
              <w:rPr>
                <w:rFonts w:cs="Calibri"/>
                <w:szCs w:val="22"/>
              </w:rPr>
            </w:pPr>
            <w:r w:rsidRPr="00987099">
              <w:rPr>
                <w:rFonts w:cs="Calibri"/>
                <w:szCs w:val="22"/>
              </w:rPr>
              <w:t>Excellent verbal and written communication skills</w:t>
            </w:r>
            <w:r w:rsidR="0039100D">
              <w:rPr>
                <w:rFonts w:cs="Calibri"/>
                <w:szCs w:val="22"/>
              </w:rPr>
              <w:t>.</w:t>
            </w:r>
          </w:p>
          <w:p w14:paraId="010C6CE9" w14:textId="224A2073" w:rsidR="00E3296B" w:rsidRDefault="00E3296B" w:rsidP="00EF39A0">
            <w:pPr>
              <w:pStyle w:val="ListParagraph"/>
              <w:numPr>
                <w:ilvl w:val="0"/>
                <w:numId w:val="19"/>
              </w:numPr>
              <w:spacing w:beforeLines="100" w:before="240" w:afterLines="100" w:after="240"/>
              <w:ind w:left="316"/>
              <w:rPr>
                <w:rFonts w:cs="Calibri"/>
                <w:szCs w:val="22"/>
              </w:rPr>
            </w:pPr>
            <w:r w:rsidRPr="00987099">
              <w:rPr>
                <w:rFonts w:cs="Calibri"/>
                <w:szCs w:val="22"/>
              </w:rPr>
              <w:t>High level of enthusiasm and motivation</w:t>
            </w:r>
            <w:r w:rsidR="0039100D">
              <w:rPr>
                <w:rFonts w:cs="Calibri"/>
                <w:szCs w:val="22"/>
              </w:rPr>
              <w:t>.</w:t>
            </w:r>
          </w:p>
          <w:p w14:paraId="54BAC79D" w14:textId="6C887F2E" w:rsidR="00E3296B" w:rsidRPr="00987099" w:rsidRDefault="00E3296B" w:rsidP="00EF39A0">
            <w:pPr>
              <w:pStyle w:val="ListParagraph"/>
              <w:numPr>
                <w:ilvl w:val="0"/>
                <w:numId w:val="19"/>
              </w:numPr>
              <w:spacing w:beforeLines="100" w:before="240" w:afterLines="100" w:after="240"/>
              <w:ind w:left="316"/>
              <w:rPr>
                <w:rFonts w:cs="Calibri"/>
                <w:szCs w:val="22"/>
              </w:rPr>
            </w:pPr>
            <w:r w:rsidRPr="00987099">
              <w:rPr>
                <w:rFonts w:cs="Calibri"/>
                <w:szCs w:val="22"/>
              </w:rPr>
              <w:t>Ability to work under pressure</w:t>
            </w:r>
            <w:r w:rsidR="0039100D">
              <w:rPr>
                <w:rFonts w:cs="Calibri"/>
                <w:szCs w:val="22"/>
              </w:rPr>
              <w:t>.</w:t>
            </w:r>
          </w:p>
          <w:p w14:paraId="4BC625CE" w14:textId="10CB910E" w:rsidR="00E3296B" w:rsidRPr="001D244A" w:rsidRDefault="00E3296B" w:rsidP="00EF39A0">
            <w:pPr>
              <w:pStyle w:val="ListParagraph"/>
              <w:numPr>
                <w:ilvl w:val="0"/>
                <w:numId w:val="18"/>
              </w:numPr>
              <w:spacing w:beforeLines="100" w:before="240" w:afterLines="100" w:after="240"/>
              <w:ind w:left="316"/>
              <w:rPr>
                <w:rFonts w:cs="Calibri"/>
                <w:szCs w:val="22"/>
              </w:rPr>
            </w:pPr>
            <w:r w:rsidRPr="001D244A">
              <w:rPr>
                <w:rFonts w:eastAsia="Times New Roman"/>
              </w:rPr>
              <w:t>An awareness of and commitment to supporting and facilitating diversity and inclusion</w:t>
            </w:r>
            <w:r w:rsidR="0039100D">
              <w:rPr>
                <w:rFonts w:eastAsia="Times New Roman"/>
              </w:rPr>
              <w:t>.</w:t>
            </w:r>
          </w:p>
          <w:p w14:paraId="21FB89F2" w14:textId="4B83F149" w:rsidR="00E3296B" w:rsidRPr="001D244A" w:rsidRDefault="00E3296B" w:rsidP="00EF39A0">
            <w:pPr>
              <w:pStyle w:val="ListParagraph"/>
              <w:numPr>
                <w:ilvl w:val="0"/>
                <w:numId w:val="18"/>
              </w:numPr>
              <w:spacing w:beforeLines="100" w:before="240" w:afterLines="100" w:after="240"/>
              <w:ind w:left="316"/>
              <w:rPr>
                <w:rFonts w:cs="Calibri"/>
                <w:szCs w:val="22"/>
              </w:rPr>
            </w:pPr>
            <w:r w:rsidRPr="001D244A">
              <w:rPr>
                <w:rFonts w:cs="Calibri"/>
                <w:kern w:val="0"/>
                <w:szCs w:val="22"/>
              </w:rPr>
              <w:t>Excellent time management skills</w:t>
            </w:r>
            <w:r w:rsidR="0039100D">
              <w:rPr>
                <w:rFonts w:cs="Calibri"/>
                <w:kern w:val="0"/>
                <w:szCs w:val="22"/>
              </w:rPr>
              <w:t>.</w:t>
            </w:r>
          </w:p>
        </w:tc>
        <w:tc>
          <w:tcPr>
            <w:tcW w:w="3728" w:type="dxa"/>
          </w:tcPr>
          <w:p w14:paraId="49E7C29C" w14:textId="77777777" w:rsidR="00E3296B" w:rsidRPr="00966F66" w:rsidRDefault="00E3296B" w:rsidP="00E3296B">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B63D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CB63D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52686A1D" w:rsidR="00AD6216" w:rsidRPr="00B8707C" w:rsidRDefault="00CB63D3"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6C56DD">
                  <w:t xml:space="preserve">     </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ACB6D" w14:textId="77777777" w:rsidR="00610B25" w:rsidRDefault="00610B25" w:rsidP="00A96CB2">
      <w:r>
        <w:separator/>
      </w:r>
    </w:p>
  </w:endnote>
  <w:endnote w:type="continuationSeparator" w:id="0">
    <w:p w14:paraId="0A87A6CC" w14:textId="77777777" w:rsidR="00610B25" w:rsidRDefault="00610B2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F901845" w:rsidR="00073D92" w:rsidRPr="00F553DC" w:rsidRDefault="00073D92" w:rsidP="00073D92">
          <w:pPr>
            <w:pStyle w:val="Footer1"/>
            <w:ind w:left="459"/>
          </w:pPr>
          <w:r>
            <w:t>Head Office</w:t>
          </w:r>
          <w:r w:rsidRPr="00F553DC">
            <w:t xml:space="preserve">: </w:t>
          </w:r>
          <w:r w:rsidR="00093B55">
            <w:rPr>
              <w:w w:val="105"/>
              <w:sz w:val="15"/>
              <w:szCs w:val="15"/>
            </w:rPr>
            <w:t>Vita</w:t>
          </w:r>
          <w:r w:rsidR="00093B55">
            <w:rPr>
              <w:spacing w:val="-5"/>
              <w:w w:val="105"/>
              <w:sz w:val="15"/>
              <w:szCs w:val="15"/>
            </w:rPr>
            <w:t xml:space="preserve"> </w:t>
          </w:r>
          <w:r w:rsidR="00093B55">
            <w:rPr>
              <w:w w:val="105"/>
              <w:sz w:val="15"/>
              <w:szCs w:val="15"/>
            </w:rPr>
            <w:t>Health</w:t>
          </w:r>
          <w:r w:rsidR="00093B55">
            <w:rPr>
              <w:spacing w:val="-6"/>
              <w:w w:val="105"/>
              <w:sz w:val="15"/>
              <w:szCs w:val="15"/>
            </w:rPr>
            <w:t xml:space="preserve"> </w:t>
          </w:r>
          <w:r w:rsidR="00093B55">
            <w:rPr>
              <w:w w:val="105"/>
              <w:sz w:val="15"/>
              <w:szCs w:val="15"/>
            </w:rPr>
            <w:t>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4F945CE" w:rsidR="00073D92" w:rsidRPr="00511A17" w:rsidRDefault="00073D92" w:rsidP="00073D92">
                <w:pPr>
                  <w:pStyle w:val="Footer1"/>
                </w:pPr>
                <w:r>
                  <w:t>Head O</w:t>
                </w:r>
                <w:r w:rsidRPr="00511A17">
                  <w:t xml:space="preserve">ffice: </w:t>
                </w:r>
                <w:r w:rsidR="00093B55">
                  <w:rPr>
                    <w:w w:val="105"/>
                    <w:sz w:val="15"/>
                    <w:szCs w:val="15"/>
                  </w:rPr>
                  <w:t>Vita</w:t>
                </w:r>
                <w:r w:rsidR="00093B55">
                  <w:rPr>
                    <w:spacing w:val="-5"/>
                    <w:w w:val="105"/>
                    <w:sz w:val="15"/>
                    <w:szCs w:val="15"/>
                  </w:rPr>
                  <w:t xml:space="preserve"> </w:t>
                </w:r>
                <w:r w:rsidR="00093B55">
                  <w:rPr>
                    <w:w w:val="105"/>
                    <w:sz w:val="15"/>
                    <w:szCs w:val="15"/>
                  </w:rPr>
                  <w:t>Health</w:t>
                </w:r>
                <w:r w:rsidR="00093B55">
                  <w:rPr>
                    <w:spacing w:val="-6"/>
                    <w:w w:val="105"/>
                    <w:sz w:val="15"/>
                    <w:szCs w:val="15"/>
                  </w:rPr>
                  <w:t xml:space="preserve"> </w:t>
                </w:r>
                <w:r w:rsidR="00093B55">
                  <w:rPr>
                    <w:w w:val="105"/>
                    <w:sz w:val="15"/>
                    <w:szCs w:val="15"/>
                  </w:rPr>
                  <w:t>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00D7" w14:textId="77777777" w:rsidR="00610B25" w:rsidRDefault="00610B25" w:rsidP="00A96CB2">
      <w:r>
        <w:separator/>
      </w:r>
    </w:p>
  </w:footnote>
  <w:footnote w:type="continuationSeparator" w:id="0">
    <w:p w14:paraId="659A947D" w14:textId="77777777" w:rsidR="00610B25" w:rsidRDefault="00610B2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4BA6BE1" w:rsidR="005E1013" w:rsidRPr="004A6AA8" w:rsidRDefault="00CB63D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6C56DD">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C3E31">
                                <w:t>Spire Clinics - Operations Project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4BA6BE1" w:rsidR="005E1013" w:rsidRPr="004A6AA8" w:rsidRDefault="00CB63D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6C56DD">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C3E31">
                          <w:t>Spire Clinics - Operations Project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61786F" w:rsidR="00AD6216" w:rsidRPr="004A6AA8" w:rsidRDefault="00CB63D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6C56DD">
                                <w:t xml:space="preserve">     </w:t>
                              </w:r>
                            </w:sdtContent>
                          </w:sdt>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C3E31">
                                <w:t>Spire Clinics - Operations Project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D61786F" w:rsidR="00AD6216" w:rsidRPr="004A6AA8" w:rsidRDefault="00CB63D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6C56DD">
                          <w:t xml:space="preserve">     </w:t>
                        </w:r>
                      </w:sdtContent>
                    </w:sdt>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C3E31">
                          <w:t>Spire Clinics - Operations Project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C1AF5"/>
    <w:multiLevelType w:val="multilevel"/>
    <w:tmpl w:val="CFD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23C74"/>
    <w:multiLevelType w:val="hybridMultilevel"/>
    <w:tmpl w:val="6FD22AE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F01F7"/>
    <w:multiLevelType w:val="multilevel"/>
    <w:tmpl w:val="1F1E4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9A10B9"/>
    <w:multiLevelType w:val="hybridMultilevel"/>
    <w:tmpl w:val="5EBA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05900"/>
    <w:multiLevelType w:val="hybridMultilevel"/>
    <w:tmpl w:val="1C6A56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14051D"/>
    <w:multiLevelType w:val="hybridMultilevel"/>
    <w:tmpl w:val="E37484D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90943A9"/>
    <w:multiLevelType w:val="hybridMultilevel"/>
    <w:tmpl w:val="B93E1FA2"/>
    <w:lvl w:ilvl="0" w:tplc="6316D51C">
      <w:start w:val="1"/>
      <w:numFmt w:val="bullet"/>
      <w:lvlText w:val=""/>
      <w:lvlPicBulletId w:val="0"/>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114FF"/>
    <w:multiLevelType w:val="hybridMultilevel"/>
    <w:tmpl w:val="F97CC056"/>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F9D2368"/>
    <w:multiLevelType w:val="hybridMultilevel"/>
    <w:tmpl w:val="725A5108"/>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FAD05AF"/>
    <w:multiLevelType w:val="hybridMultilevel"/>
    <w:tmpl w:val="C2864A0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67F8A"/>
    <w:multiLevelType w:val="hybridMultilevel"/>
    <w:tmpl w:val="3ED25E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D4D6C"/>
    <w:multiLevelType w:val="hybridMultilevel"/>
    <w:tmpl w:val="25EAD94E"/>
    <w:lvl w:ilvl="0" w:tplc="6316D51C">
      <w:start w:val="1"/>
      <w:numFmt w:val="bullet"/>
      <w:lvlText w:val=""/>
      <w:lvlPicBulletId w:val="0"/>
      <w:lvlJc w:val="left"/>
      <w:pPr>
        <w:ind w:left="720" w:hanging="360"/>
      </w:pPr>
      <w:rPr>
        <w:rFonts w:ascii="Symbol" w:hAnsi="Symbol" w:hint="default"/>
        <w:color w:val="auto"/>
      </w:rPr>
    </w:lvl>
    <w:lvl w:ilvl="1" w:tplc="6316D51C">
      <w:start w:val="1"/>
      <w:numFmt w:val="bullet"/>
      <w:lvlText w:val=""/>
      <w:lvlPicBulletId w:val="0"/>
      <w:lvlJc w:val="left"/>
      <w:pPr>
        <w:ind w:left="785"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50129"/>
    <w:multiLevelType w:val="multilevel"/>
    <w:tmpl w:val="CBAC3A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EC5792"/>
    <w:multiLevelType w:val="multilevel"/>
    <w:tmpl w:val="E2EAB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343314">
    <w:abstractNumId w:val="11"/>
  </w:num>
  <w:num w:numId="2" w16cid:durableId="738871753">
    <w:abstractNumId w:val="12"/>
  </w:num>
  <w:num w:numId="3" w16cid:durableId="773282543">
    <w:abstractNumId w:val="3"/>
  </w:num>
  <w:num w:numId="4" w16cid:durableId="41252125">
    <w:abstractNumId w:val="2"/>
  </w:num>
  <w:num w:numId="5" w16cid:durableId="668484716">
    <w:abstractNumId w:val="1"/>
  </w:num>
  <w:num w:numId="6" w16cid:durableId="493110541">
    <w:abstractNumId w:val="0"/>
  </w:num>
  <w:num w:numId="7" w16cid:durableId="1014309585">
    <w:abstractNumId w:val="21"/>
  </w:num>
  <w:num w:numId="8" w16cid:durableId="1188442792">
    <w:abstractNumId w:val="22"/>
  </w:num>
  <w:num w:numId="9" w16cid:durableId="759838006">
    <w:abstractNumId w:val="15"/>
  </w:num>
  <w:num w:numId="10" w16cid:durableId="1054739711">
    <w:abstractNumId w:val="4"/>
  </w:num>
  <w:num w:numId="11" w16cid:durableId="1804424809">
    <w:abstractNumId w:val="18"/>
  </w:num>
  <w:num w:numId="12" w16cid:durableId="662317325">
    <w:abstractNumId w:val="9"/>
  </w:num>
  <w:num w:numId="13" w16cid:durableId="173032806">
    <w:abstractNumId w:val="8"/>
  </w:num>
  <w:num w:numId="14" w16cid:durableId="476842001">
    <w:abstractNumId w:val="32"/>
  </w:num>
  <w:num w:numId="15" w16cid:durableId="316614262">
    <w:abstractNumId w:val="25"/>
  </w:num>
  <w:num w:numId="16" w16cid:durableId="695887958">
    <w:abstractNumId w:val="19"/>
  </w:num>
  <w:num w:numId="17" w16cid:durableId="1167477142">
    <w:abstractNumId w:val="7"/>
  </w:num>
  <w:num w:numId="18" w16cid:durableId="254216402">
    <w:abstractNumId w:val="20"/>
  </w:num>
  <w:num w:numId="19" w16cid:durableId="703866226">
    <w:abstractNumId w:val="10"/>
  </w:num>
  <w:num w:numId="20" w16cid:durableId="942617392">
    <w:abstractNumId w:val="16"/>
  </w:num>
  <w:num w:numId="21" w16cid:durableId="2014255523">
    <w:abstractNumId w:val="24"/>
  </w:num>
  <w:num w:numId="22" w16cid:durableId="844637837">
    <w:abstractNumId w:val="17"/>
  </w:num>
  <w:num w:numId="23" w16cid:durableId="574776587">
    <w:abstractNumId w:val="30"/>
  </w:num>
  <w:num w:numId="24" w16cid:durableId="290012710">
    <w:abstractNumId w:val="28"/>
  </w:num>
  <w:num w:numId="25" w16cid:durableId="1421832679">
    <w:abstractNumId w:val="13"/>
  </w:num>
  <w:num w:numId="26" w16cid:durableId="687173770">
    <w:abstractNumId w:val="14"/>
  </w:num>
  <w:num w:numId="27" w16cid:durableId="1379014356">
    <w:abstractNumId w:val="34"/>
  </w:num>
  <w:num w:numId="28" w16cid:durableId="2118063558">
    <w:abstractNumId w:val="29"/>
  </w:num>
  <w:num w:numId="29" w16cid:durableId="570895124">
    <w:abstractNumId w:val="5"/>
  </w:num>
  <w:num w:numId="30" w16cid:durableId="883062577">
    <w:abstractNumId w:val="33"/>
  </w:num>
  <w:num w:numId="31" w16cid:durableId="1191339356">
    <w:abstractNumId w:val="31"/>
  </w:num>
  <w:num w:numId="32" w16cid:durableId="1210531022">
    <w:abstractNumId w:val="23"/>
  </w:num>
  <w:num w:numId="33" w16cid:durableId="397360473">
    <w:abstractNumId w:val="27"/>
  </w:num>
  <w:num w:numId="34" w16cid:durableId="1009135875">
    <w:abstractNumId w:val="26"/>
  </w:num>
  <w:num w:numId="35" w16cid:durableId="17385531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3B55"/>
    <w:rsid w:val="0009523A"/>
    <w:rsid w:val="00096451"/>
    <w:rsid w:val="000B543A"/>
    <w:rsid w:val="000C22EE"/>
    <w:rsid w:val="000C3E31"/>
    <w:rsid w:val="000F1AD1"/>
    <w:rsid w:val="000F3980"/>
    <w:rsid w:val="001138E4"/>
    <w:rsid w:val="00132A6E"/>
    <w:rsid w:val="00145448"/>
    <w:rsid w:val="001521BA"/>
    <w:rsid w:val="001613CA"/>
    <w:rsid w:val="001730A7"/>
    <w:rsid w:val="00192749"/>
    <w:rsid w:val="00195D47"/>
    <w:rsid w:val="001A06DC"/>
    <w:rsid w:val="001A1E1C"/>
    <w:rsid w:val="001A4354"/>
    <w:rsid w:val="001A5D93"/>
    <w:rsid w:val="001B2A78"/>
    <w:rsid w:val="001B6AA7"/>
    <w:rsid w:val="001D244A"/>
    <w:rsid w:val="001D3065"/>
    <w:rsid w:val="001E1018"/>
    <w:rsid w:val="00203534"/>
    <w:rsid w:val="0020579B"/>
    <w:rsid w:val="00214E5E"/>
    <w:rsid w:val="00232ED5"/>
    <w:rsid w:val="0024338F"/>
    <w:rsid w:val="002548B5"/>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36550"/>
    <w:rsid w:val="003469E4"/>
    <w:rsid w:val="003650D1"/>
    <w:rsid w:val="0038772C"/>
    <w:rsid w:val="0038785C"/>
    <w:rsid w:val="0039100D"/>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E5453"/>
    <w:rsid w:val="004F04E2"/>
    <w:rsid w:val="004F05E6"/>
    <w:rsid w:val="0050418E"/>
    <w:rsid w:val="0051296C"/>
    <w:rsid w:val="00514515"/>
    <w:rsid w:val="00522685"/>
    <w:rsid w:val="005263EA"/>
    <w:rsid w:val="00536D88"/>
    <w:rsid w:val="005378DD"/>
    <w:rsid w:val="0055685A"/>
    <w:rsid w:val="00556A5E"/>
    <w:rsid w:val="00557C5F"/>
    <w:rsid w:val="005750BA"/>
    <w:rsid w:val="005775F8"/>
    <w:rsid w:val="00583E2F"/>
    <w:rsid w:val="00586007"/>
    <w:rsid w:val="005A0A53"/>
    <w:rsid w:val="005A2909"/>
    <w:rsid w:val="005B2891"/>
    <w:rsid w:val="005B5863"/>
    <w:rsid w:val="005E1013"/>
    <w:rsid w:val="005E337E"/>
    <w:rsid w:val="005F4391"/>
    <w:rsid w:val="006043AB"/>
    <w:rsid w:val="00610B25"/>
    <w:rsid w:val="00612BE0"/>
    <w:rsid w:val="00615CDB"/>
    <w:rsid w:val="00622BDB"/>
    <w:rsid w:val="00633851"/>
    <w:rsid w:val="00634E75"/>
    <w:rsid w:val="00640978"/>
    <w:rsid w:val="00640F57"/>
    <w:rsid w:val="00641071"/>
    <w:rsid w:val="0064279A"/>
    <w:rsid w:val="0064305C"/>
    <w:rsid w:val="006478FD"/>
    <w:rsid w:val="006513C6"/>
    <w:rsid w:val="006552F0"/>
    <w:rsid w:val="006630B8"/>
    <w:rsid w:val="006644DE"/>
    <w:rsid w:val="0066673D"/>
    <w:rsid w:val="00671ADC"/>
    <w:rsid w:val="00681597"/>
    <w:rsid w:val="00693619"/>
    <w:rsid w:val="00693A0A"/>
    <w:rsid w:val="006A1513"/>
    <w:rsid w:val="006A51BE"/>
    <w:rsid w:val="006A615A"/>
    <w:rsid w:val="006A7FC8"/>
    <w:rsid w:val="006B647C"/>
    <w:rsid w:val="006C56DD"/>
    <w:rsid w:val="006D4AB2"/>
    <w:rsid w:val="006D5A73"/>
    <w:rsid w:val="006D6121"/>
    <w:rsid w:val="006D6F7B"/>
    <w:rsid w:val="006E187D"/>
    <w:rsid w:val="006F280C"/>
    <w:rsid w:val="006F3CA2"/>
    <w:rsid w:val="0071612C"/>
    <w:rsid w:val="0072159C"/>
    <w:rsid w:val="00721860"/>
    <w:rsid w:val="00722C6C"/>
    <w:rsid w:val="00723AA9"/>
    <w:rsid w:val="007253C4"/>
    <w:rsid w:val="00725C90"/>
    <w:rsid w:val="007262BC"/>
    <w:rsid w:val="00735584"/>
    <w:rsid w:val="00750F11"/>
    <w:rsid w:val="00757D37"/>
    <w:rsid w:val="00777004"/>
    <w:rsid w:val="00785B9C"/>
    <w:rsid w:val="0078733A"/>
    <w:rsid w:val="007A1AC7"/>
    <w:rsid w:val="007B1F7A"/>
    <w:rsid w:val="007B7162"/>
    <w:rsid w:val="007C3C30"/>
    <w:rsid w:val="007E2E8C"/>
    <w:rsid w:val="007E2ED2"/>
    <w:rsid w:val="007F2A61"/>
    <w:rsid w:val="007F2D27"/>
    <w:rsid w:val="007F473F"/>
    <w:rsid w:val="00815589"/>
    <w:rsid w:val="00815820"/>
    <w:rsid w:val="00817458"/>
    <w:rsid w:val="00836694"/>
    <w:rsid w:val="008421E2"/>
    <w:rsid w:val="0084383C"/>
    <w:rsid w:val="00850BD3"/>
    <w:rsid w:val="00870118"/>
    <w:rsid w:val="008A0F87"/>
    <w:rsid w:val="008A63C9"/>
    <w:rsid w:val="008B200E"/>
    <w:rsid w:val="008B46BC"/>
    <w:rsid w:val="008C2BF8"/>
    <w:rsid w:val="008D26D9"/>
    <w:rsid w:val="008D63A7"/>
    <w:rsid w:val="008E3643"/>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9C3"/>
    <w:rsid w:val="00987099"/>
    <w:rsid w:val="00992211"/>
    <w:rsid w:val="009A706F"/>
    <w:rsid w:val="009B2062"/>
    <w:rsid w:val="009B41B8"/>
    <w:rsid w:val="009D591E"/>
    <w:rsid w:val="009D715E"/>
    <w:rsid w:val="009D74A7"/>
    <w:rsid w:val="009E31EB"/>
    <w:rsid w:val="009E32A2"/>
    <w:rsid w:val="009E4D3C"/>
    <w:rsid w:val="009F68CA"/>
    <w:rsid w:val="00A00821"/>
    <w:rsid w:val="00A03CBA"/>
    <w:rsid w:val="00A215C5"/>
    <w:rsid w:val="00A34AC6"/>
    <w:rsid w:val="00A51DA9"/>
    <w:rsid w:val="00A54DED"/>
    <w:rsid w:val="00A562C0"/>
    <w:rsid w:val="00A62D61"/>
    <w:rsid w:val="00A66B4F"/>
    <w:rsid w:val="00A820BE"/>
    <w:rsid w:val="00A87CA6"/>
    <w:rsid w:val="00A909EF"/>
    <w:rsid w:val="00A95664"/>
    <w:rsid w:val="00A969A4"/>
    <w:rsid w:val="00A96CB2"/>
    <w:rsid w:val="00AA197E"/>
    <w:rsid w:val="00AB3D0C"/>
    <w:rsid w:val="00AC21A4"/>
    <w:rsid w:val="00AC76FA"/>
    <w:rsid w:val="00AD1C29"/>
    <w:rsid w:val="00AD6216"/>
    <w:rsid w:val="00AE28E6"/>
    <w:rsid w:val="00AF5C72"/>
    <w:rsid w:val="00AF6D0E"/>
    <w:rsid w:val="00AF7126"/>
    <w:rsid w:val="00B2053D"/>
    <w:rsid w:val="00B21FAC"/>
    <w:rsid w:val="00B423FA"/>
    <w:rsid w:val="00B4728A"/>
    <w:rsid w:val="00B507D2"/>
    <w:rsid w:val="00B70651"/>
    <w:rsid w:val="00B73492"/>
    <w:rsid w:val="00B83328"/>
    <w:rsid w:val="00B8737A"/>
    <w:rsid w:val="00B87711"/>
    <w:rsid w:val="00BB0231"/>
    <w:rsid w:val="00BB1657"/>
    <w:rsid w:val="00BB327E"/>
    <w:rsid w:val="00BB3F7F"/>
    <w:rsid w:val="00BC09DF"/>
    <w:rsid w:val="00BC296B"/>
    <w:rsid w:val="00BC7E72"/>
    <w:rsid w:val="00BD35D8"/>
    <w:rsid w:val="00BE4BFD"/>
    <w:rsid w:val="00BE4EA4"/>
    <w:rsid w:val="00BE5187"/>
    <w:rsid w:val="00BF1973"/>
    <w:rsid w:val="00BF6F51"/>
    <w:rsid w:val="00BF7514"/>
    <w:rsid w:val="00C07454"/>
    <w:rsid w:val="00C07A4A"/>
    <w:rsid w:val="00C12B89"/>
    <w:rsid w:val="00C26FAA"/>
    <w:rsid w:val="00C470DD"/>
    <w:rsid w:val="00C50A66"/>
    <w:rsid w:val="00C57856"/>
    <w:rsid w:val="00C600C2"/>
    <w:rsid w:val="00C653AC"/>
    <w:rsid w:val="00C7219D"/>
    <w:rsid w:val="00C83042"/>
    <w:rsid w:val="00C95088"/>
    <w:rsid w:val="00CA4700"/>
    <w:rsid w:val="00CA7205"/>
    <w:rsid w:val="00CB45D6"/>
    <w:rsid w:val="00CB63D3"/>
    <w:rsid w:val="00CC5C14"/>
    <w:rsid w:val="00CE6F74"/>
    <w:rsid w:val="00CF320A"/>
    <w:rsid w:val="00CF326B"/>
    <w:rsid w:val="00CF68DF"/>
    <w:rsid w:val="00D00FDB"/>
    <w:rsid w:val="00D01434"/>
    <w:rsid w:val="00D070A1"/>
    <w:rsid w:val="00D13D94"/>
    <w:rsid w:val="00D15202"/>
    <w:rsid w:val="00D331FB"/>
    <w:rsid w:val="00D352BC"/>
    <w:rsid w:val="00D4532F"/>
    <w:rsid w:val="00D610B8"/>
    <w:rsid w:val="00D66587"/>
    <w:rsid w:val="00D76E89"/>
    <w:rsid w:val="00D801E2"/>
    <w:rsid w:val="00D84D7D"/>
    <w:rsid w:val="00D86B36"/>
    <w:rsid w:val="00D8762F"/>
    <w:rsid w:val="00D962FC"/>
    <w:rsid w:val="00DA12CF"/>
    <w:rsid w:val="00DA3C07"/>
    <w:rsid w:val="00DD3296"/>
    <w:rsid w:val="00DE205B"/>
    <w:rsid w:val="00DF02BD"/>
    <w:rsid w:val="00E027ED"/>
    <w:rsid w:val="00E10AA4"/>
    <w:rsid w:val="00E12C2D"/>
    <w:rsid w:val="00E16C86"/>
    <w:rsid w:val="00E27D25"/>
    <w:rsid w:val="00E3296B"/>
    <w:rsid w:val="00E4225D"/>
    <w:rsid w:val="00E4379F"/>
    <w:rsid w:val="00E51E3D"/>
    <w:rsid w:val="00E653E9"/>
    <w:rsid w:val="00E72613"/>
    <w:rsid w:val="00E8547A"/>
    <w:rsid w:val="00EA27A9"/>
    <w:rsid w:val="00EA753A"/>
    <w:rsid w:val="00EB76F5"/>
    <w:rsid w:val="00EC4FA3"/>
    <w:rsid w:val="00ED2F2C"/>
    <w:rsid w:val="00ED6078"/>
    <w:rsid w:val="00EE6476"/>
    <w:rsid w:val="00EF39A0"/>
    <w:rsid w:val="00F0798E"/>
    <w:rsid w:val="00F4699C"/>
    <w:rsid w:val="00F553DC"/>
    <w:rsid w:val="00F60651"/>
    <w:rsid w:val="00F62430"/>
    <w:rsid w:val="00F63E60"/>
    <w:rsid w:val="00F66FA7"/>
    <w:rsid w:val="00F67D50"/>
    <w:rsid w:val="00F9670F"/>
    <w:rsid w:val="00FA0CDC"/>
    <w:rsid w:val="00FB0343"/>
    <w:rsid w:val="00FB7D0C"/>
    <w:rsid w:val="00FC60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26604815">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4423768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563954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009137">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79631812">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A06DC"/>
    <w:rsid w:val="002D23A0"/>
    <w:rsid w:val="004A3675"/>
    <w:rsid w:val="00793CFF"/>
    <w:rsid w:val="008B200E"/>
    <w:rsid w:val="009849C3"/>
    <w:rsid w:val="00BD2DD8"/>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1060</Words>
  <Characters>6045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B2C Operations Manager</vt:lpstr>
    </vt:vector>
  </TitlesOfParts>
  <Manager>Human Resources</Manager>
  <Company>RehabWorks</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Spire Clinics - Operations Project Lead</dc:title>
  <dc:subject>Enter Sub-Title Of Policy</dc:subject>
  <dc:creator>Human Resources</dc:creator>
  <cp:keywords/>
  <dc:description>V1.1</dc:description>
  <cp:lastModifiedBy>Emma Nealgrove</cp:lastModifiedBy>
  <cp:revision>2</cp:revision>
  <cp:lastPrinted>2018-03-16T13:36:00Z</cp:lastPrinted>
  <dcterms:created xsi:type="dcterms:W3CDTF">2025-02-26T17:46:00Z</dcterms:created>
  <dcterms:modified xsi:type="dcterms:W3CDTF">2025-02-26T17:46:00Z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