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B2F9C92" w:rsidR="005E1013" w:rsidRDefault="00652B56"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7849C4">
            <w:rPr>
              <w:rStyle w:val="TitleChar"/>
            </w:rPr>
            <w:t>Relationship Manager</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0ECAE120" w:rsidR="00966F66" w:rsidRPr="000027EE" w:rsidRDefault="00B03866" w:rsidP="4227B2D3">
            <w:pPr>
              <w:spacing w:before="100" w:after="100"/>
              <w:rPr>
                <w:rFonts w:eastAsia="Gill Sans MT" w:cs="Calibri"/>
                <w:szCs w:val="22"/>
              </w:rPr>
            </w:pPr>
            <w:r>
              <w:rPr>
                <w:rFonts w:eastAsia="Gill Sans MT" w:cs="Calibri"/>
                <w:szCs w:val="22"/>
              </w:rPr>
              <w:t>Relationship Manager</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3F372EE8" w:rsidR="00966F66" w:rsidRPr="000027EE" w:rsidRDefault="00B03866" w:rsidP="4227B2D3">
            <w:pPr>
              <w:spacing w:before="100" w:after="100"/>
              <w:rPr>
                <w:rFonts w:eastAsia="Gill Sans MT" w:cs="Calibri"/>
                <w:szCs w:val="22"/>
              </w:rPr>
            </w:pPr>
            <w:r>
              <w:rPr>
                <w:rFonts w:eastAsia="Gill Sans MT" w:cs="Calibri"/>
                <w:szCs w:val="22"/>
              </w:rPr>
              <w:t xml:space="preserve">Account Management </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5747B882" w:rsidR="00966F66" w:rsidRPr="000027EE" w:rsidRDefault="00B03866" w:rsidP="4227B2D3">
            <w:pPr>
              <w:spacing w:before="100" w:after="100"/>
              <w:rPr>
                <w:rFonts w:eastAsia="Gill Sans MT" w:cs="Calibri"/>
                <w:szCs w:val="22"/>
              </w:rPr>
            </w:pPr>
            <w:r>
              <w:rPr>
                <w:rFonts w:eastAsia="Gill Sans MT" w:cs="Calibri"/>
                <w:szCs w:val="22"/>
              </w:rPr>
              <w:t>Home Based</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0CB60890" w:rsidR="00966F66" w:rsidRPr="000027EE" w:rsidRDefault="00B03866" w:rsidP="4227B2D3">
            <w:pPr>
              <w:spacing w:before="100" w:after="100"/>
              <w:rPr>
                <w:rFonts w:eastAsia="Gill Sans MT" w:cs="Calibri"/>
                <w:szCs w:val="22"/>
              </w:rPr>
            </w:pPr>
            <w:r>
              <w:rPr>
                <w:rFonts w:eastAsia="Gill Sans MT" w:cs="Calibri"/>
                <w:szCs w:val="22"/>
              </w:rPr>
              <w:t xml:space="preserve">Head of Client Management </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08745519" w:rsidR="00966F66" w:rsidRPr="000027EE" w:rsidRDefault="00B03866" w:rsidP="4227B2D3">
            <w:pPr>
              <w:spacing w:before="100" w:after="100"/>
              <w:rPr>
                <w:rFonts w:eastAsia="Gill Sans MT" w:cs="Calibri"/>
                <w:szCs w:val="22"/>
              </w:rPr>
            </w:pPr>
            <w:r>
              <w:rPr>
                <w:rFonts w:eastAsia="Gill Sans MT" w:cs="Calibri"/>
                <w:szCs w:val="22"/>
              </w:rPr>
              <w:t>N/A</w:t>
            </w:r>
          </w:p>
        </w:tc>
      </w:tr>
      <w:tr w:rsidR="00966F66" w14:paraId="61110A87" w14:textId="77777777" w:rsidTr="1E5E83A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0DABD150" w:rsidR="00966F66" w:rsidRPr="000027EE" w:rsidRDefault="00B03866" w:rsidP="00966F66">
            <w:pPr>
              <w:spacing w:before="100" w:after="100"/>
              <w:rPr>
                <w:rFonts w:cs="Calibri"/>
                <w:szCs w:val="22"/>
              </w:rPr>
            </w:pPr>
            <w:r>
              <w:rPr>
                <w:rFonts w:cs="Calibri"/>
                <w:szCs w:val="22"/>
              </w:rPr>
              <w:t>N/A</w:t>
            </w:r>
          </w:p>
        </w:tc>
      </w:tr>
      <w:tr w:rsidR="00966F66" w14:paraId="459E1B5F" w14:textId="77777777" w:rsidTr="1E5E83A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18180CAA" w:rsidR="00966F66" w:rsidRPr="000027EE" w:rsidRDefault="00B03866" w:rsidP="00966F66">
            <w:pPr>
              <w:spacing w:before="100" w:after="100"/>
              <w:rPr>
                <w:rFonts w:cs="Calibri"/>
                <w:szCs w:val="22"/>
              </w:rPr>
            </w:pPr>
            <w:r>
              <w:rPr>
                <w:rFonts w:cs="Calibri"/>
                <w:szCs w:val="22"/>
              </w:rPr>
              <w:t>N/A</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4A1F4D2D" w:rsidR="00966F66" w:rsidRPr="00B03866" w:rsidRDefault="00B03866" w:rsidP="00B03866">
            <w:r>
              <w:t xml:space="preserve">To develop trusted and consultative relationships within an assigned portfolio of existing mid to high tier accounts, ensuring successful execution of contract renewals in line with business commercial targets and delivery of growth opportunities. </w:t>
            </w: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29330F83" w14:textId="77777777" w:rsidR="00B03866" w:rsidRDefault="00B03866" w:rsidP="00B03866">
            <w:pPr>
              <w:pStyle w:val="ListParagraph"/>
              <w:numPr>
                <w:ilvl w:val="0"/>
                <w:numId w:val="11"/>
              </w:numPr>
              <w:spacing w:after="160" w:line="259" w:lineRule="auto"/>
            </w:pPr>
            <w:r>
              <w:t xml:space="preserve">Develop trusted, long-lasting relationships with key internal and external stakeholders </w:t>
            </w:r>
          </w:p>
          <w:p w14:paraId="26E6E477" w14:textId="77777777" w:rsidR="00B03866" w:rsidRDefault="00B03866" w:rsidP="00B03866">
            <w:pPr>
              <w:pStyle w:val="ListParagraph"/>
              <w:numPr>
                <w:ilvl w:val="0"/>
                <w:numId w:val="11"/>
              </w:numPr>
              <w:spacing w:after="160" w:line="259" w:lineRule="auto"/>
            </w:pPr>
            <w:r>
              <w:t>Develop and maintain effective account plans detailing key metrics including revenue, opportunities, risks and performance against contractual service level agreements</w:t>
            </w:r>
          </w:p>
          <w:p w14:paraId="02D774D6" w14:textId="77777777" w:rsidR="00B03866" w:rsidRDefault="00B03866" w:rsidP="00B03866">
            <w:pPr>
              <w:pStyle w:val="ListParagraph"/>
              <w:numPr>
                <w:ilvl w:val="0"/>
                <w:numId w:val="11"/>
              </w:numPr>
              <w:spacing w:after="160" w:line="259" w:lineRule="auto"/>
            </w:pPr>
            <w:r>
              <w:t xml:space="preserve">Adopt a consultative approach through interactions with customer stakeholders in order to identify opportunities to deliver account growth </w:t>
            </w:r>
          </w:p>
          <w:p w14:paraId="1EA9F3C9" w14:textId="77777777" w:rsidR="00B03866" w:rsidRDefault="00B03866" w:rsidP="00B03866">
            <w:pPr>
              <w:pStyle w:val="ListParagraph"/>
              <w:numPr>
                <w:ilvl w:val="0"/>
                <w:numId w:val="11"/>
              </w:numPr>
              <w:spacing w:after="160" w:line="259" w:lineRule="auto"/>
            </w:pPr>
            <w:r>
              <w:t xml:space="preserve">Proactively ensuring that all contract renewals are aligned with business commercial objectives </w:t>
            </w:r>
          </w:p>
          <w:p w14:paraId="78FA28C8" w14:textId="77777777" w:rsidR="00B03866" w:rsidRDefault="00B03866" w:rsidP="00B03866">
            <w:pPr>
              <w:pStyle w:val="ListParagraph"/>
              <w:numPr>
                <w:ilvl w:val="0"/>
                <w:numId w:val="11"/>
              </w:numPr>
              <w:spacing w:after="160" w:line="259" w:lineRule="auto"/>
            </w:pPr>
            <w:r>
              <w:t>Lead on periodic customer service review meetings in line with an appropriate contact strategy</w:t>
            </w:r>
          </w:p>
          <w:p w14:paraId="2FFB6B6E" w14:textId="77777777" w:rsidR="00B03866" w:rsidRDefault="00B03866" w:rsidP="00B03866">
            <w:pPr>
              <w:pStyle w:val="ListParagraph"/>
              <w:numPr>
                <w:ilvl w:val="0"/>
                <w:numId w:val="11"/>
              </w:numPr>
              <w:spacing w:after="160" w:line="259" w:lineRule="auto"/>
            </w:pPr>
            <w:r>
              <w:t>Build open and effective internal partnerships with key stakeholders across service delivery teams to ensure that customer requirements are met in line with contractual service level agreements</w:t>
            </w:r>
          </w:p>
          <w:p w14:paraId="5B552EA8" w14:textId="77777777" w:rsidR="00B03866" w:rsidRDefault="00B03866" w:rsidP="00B03866">
            <w:pPr>
              <w:pStyle w:val="ListParagraph"/>
              <w:numPr>
                <w:ilvl w:val="0"/>
                <w:numId w:val="11"/>
              </w:numPr>
              <w:spacing w:after="160" w:line="259" w:lineRule="auto"/>
            </w:pPr>
            <w:r>
              <w:lastRenderedPageBreak/>
              <w:t xml:space="preserve">Operating as the primary point of contact for any and all matters specific to your assigned portfolio of accounts, ensuring timely and effective delivery of response </w:t>
            </w:r>
          </w:p>
          <w:p w14:paraId="6DEBB8BF" w14:textId="77777777" w:rsidR="00B03866" w:rsidRDefault="00B03866" w:rsidP="00B03866">
            <w:pPr>
              <w:pStyle w:val="ListParagraph"/>
              <w:numPr>
                <w:ilvl w:val="0"/>
                <w:numId w:val="11"/>
              </w:numPr>
              <w:spacing w:after="160" w:line="259" w:lineRule="auto"/>
            </w:pPr>
            <w:r>
              <w:t xml:space="preserve">Delivery of customer service presentations to raise product awareness  </w:t>
            </w:r>
          </w:p>
          <w:p w14:paraId="071B6FCD" w14:textId="77777777" w:rsidR="00B03866" w:rsidRDefault="00B03866" w:rsidP="00B03866">
            <w:pPr>
              <w:pStyle w:val="ListParagraph"/>
              <w:numPr>
                <w:ilvl w:val="0"/>
                <w:numId w:val="11"/>
              </w:numPr>
              <w:spacing w:after="160" w:line="259" w:lineRule="auto"/>
            </w:pPr>
            <w:r>
              <w:t xml:space="preserve">Maintain up to date product knowledge to actively contribute towards product development and service enhancement  </w:t>
            </w:r>
          </w:p>
          <w:p w14:paraId="429CBB0D" w14:textId="77777777" w:rsidR="00B03866" w:rsidRDefault="00B03866" w:rsidP="00B03866">
            <w:pPr>
              <w:pStyle w:val="ListParagraph"/>
              <w:numPr>
                <w:ilvl w:val="0"/>
                <w:numId w:val="11"/>
              </w:numPr>
              <w:spacing w:after="160" w:line="259" w:lineRule="auto"/>
            </w:pPr>
            <w:r>
              <w:t>Ensuring all customer records, folders and account plans are accurately maintained</w:t>
            </w:r>
          </w:p>
          <w:p w14:paraId="3297FFF8" w14:textId="6DAEBF43" w:rsidR="00703B0A" w:rsidRDefault="00B03866" w:rsidP="00B03866">
            <w:pPr>
              <w:pStyle w:val="ListParagraph"/>
              <w:numPr>
                <w:ilvl w:val="0"/>
                <w:numId w:val="11"/>
              </w:numPr>
              <w:spacing w:after="160" w:line="259" w:lineRule="auto"/>
            </w:pPr>
            <w:r>
              <w:t>Any other reasonable requests</w:t>
            </w:r>
          </w:p>
          <w:p w14:paraId="233097BE" w14:textId="77777777" w:rsidR="00962B0B" w:rsidRDefault="00962B0B" w:rsidP="00962B0B">
            <w:pPr>
              <w:pStyle w:val="ListParagraph"/>
              <w:spacing w:after="160" w:line="259" w:lineRule="auto"/>
            </w:pPr>
          </w:p>
          <w:p w14:paraId="5D900F97" w14:textId="77777777" w:rsidR="001B1A10" w:rsidRPr="00703B0A" w:rsidRDefault="001B1A10" w:rsidP="001B1A10">
            <w:pPr>
              <w:spacing w:before="100" w:after="100" w:line="252" w:lineRule="auto"/>
              <w:rPr>
                <w:b/>
                <w:bCs/>
                <w:szCs w:val="22"/>
              </w:rPr>
            </w:pPr>
            <w:r w:rsidRPr="00703B0A">
              <w:rPr>
                <w:b/>
                <w:bCs/>
                <w:szCs w:val="22"/>
              </w:rPr>
              <w:t>Equality Diversity &amp; Inclusion (EDI)</w:t>
            </w:r>
          </w:p>
          <w:p w14:paraId="7AB2FA81" w14:textId="77777777" w:rsidR="001B1A10" w:rsidRPr="00703B0A" w:rsidRDefault="001B1A10" w:rsidP="001B1A10">
            <w:pPr>
              <w:spacing w:before="100" w:after="100" w:line="252" w:lineRule="auto"/>
              <w:rPr>
                <w:szCs w:val="22"/>
              </w:rPr>
            </w:pPr>
            <w:r w:rsidRPr="00703B0A">
              <w:rPr>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107A2A55" w14:textId="77777777" w:rsidR="001B1A10" w:rsidRPr="001B1A10" w:rsidRDefault="001B1A10" w:rsidP="001B1A10">
            <w:pPr>
              <w:spacing w:after="160" w:line="259" w:lineRule="auto"/>
            </w:pPr>
          </w:p>
          <w:p w14:paraId="0C4395B4"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Be aware of the impact of your behaviour on others.</w:t>
            </w:r>
          </w:p>
          <w:p w14:paraId="17D2CE3E"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Ensure that others are treated with fairness, dignity, and respect.</w:t>
            </w:r>
          </w:p>
          <w:p w14:paraId="0D3EEEAD"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Maintain and develop your knowledge about what EDI is and why it is important.</w:t>
            </w:r>
          </w:p>
          <w:p w14:paraId="425727A2"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Be prepared to challenge bias, discrimination, and prejudice when possible, and raise with your manager, the EDI &amp; Sustainability team, or the Freedom to Speak Up Guardians.</w:t>
            </w:r>
          </w:p>
          <w:p w14:paraId="249841F4"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Encourage and support others to feel confident in speaking up if they have been subjected to or witnessed bias, discrimination, or prejudice.</w:t>
            </w:r>
          </w:p>
          <w:p w14:paraId="0026E7CA"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Be prepared to speak up for others if you witness bias, discrimination, or prejudice.</w:t>
            </w:r>
          </w:p>
          <w:p w14:paraId="44BDB607" w14:textId="5E2E4696" w:rsidR="00966F66" w:rsidRPr="00703B0A" w:rsidRDefault="00966F66" w:rsidP="1E5E83AD">
            <w:pPr>
              <w:pStyle w:val="ListParagraph"/>
              <w:spacing w:before="100" w:after="100"/>
              <w:rPr>
                <w:rFonts w:eastAsia="Tw Cen MT" w:cs="Times New Roman"/>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1DDDB2EF" w:rsidR="00966F66" w:rsidRDefault="00B03866" w:rsidP="00966F66">
            <w:pPr>
              <w:spacing w:before="100" w:after="100"/>
            </w:pPr>
            <w:r>
              <w:rPr>
                <w:rFonts w:eastAsia="Gill Sans MT" w:cs="Calibri"/>
                <w:szCs w:val="22"/>
              </w:rPr>
              <w:t>N/A</w:t>
            </w: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5D263C3C" w:rsidR="00966F66" w:rsidRDefault="00B03866" w:rsidP="5D247394">
            <w:pPr>
              <w:spacing w:before="100" w:after="100"/>
              <w:rPr>
                <w:rFonts w:eastAsia="Calibri" w:cs="Calibri"/>
                <w:sz w:val="21"/>
                <w:szCs w:val="21"/>
              </w:rPr>
            </w:pPr>
            <w:r>
              <w:rPr>
                <w:rFonts w:eastAsia="Gill Sans MT" w:cs="Calibri"/>
                <w:szCs w:val="22"/>
              </w:rPr>
              <w:t>N/A</w:t>
            </w: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1EE1B998" w:rsidR="00966F66" w:rsidRPr="00966F66" w:rsidRDefault="00B03866" w:rsidP="00966F66">
            <w:pPr>
              <w:spacing w:before="100" w:after="100"/>
              <w:rPr>
                <w:color w:val="000000"/>
              </w:rPr>
            </w:pPr>
            <w:r>
              <w:rPr>
                <w:rFonts w:eastAsia="Gill Sans MT" w:cs="Calibri"/>
                <w:szCs w:val="22"/>
              </w:rPr>
              <w:t>N/A</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3F34F6A" w:rsidR="00966F66" w:rsidRPr="00E32957" w:rsidRDefault="00B03866" w:rsidP="00DF288D">
            <w:pPr>
              <w:pStyle w:val="ListParagraph"/>
              <w:numPr>
                <w:ilvl w:val="0"/>
                <w:numId w:val="9"/>
              </w:numPr>
              <w:spacing w:beforeLines="100" w:before="240" w:afterLines="100" w:after="240"/>
              <w:rPr>
                <w:rFonts w:eastAsia="Helvetica" w:cs="Calibri"/>
                <w:szCs w:val="22"/>
              </w:rPr>
            </w:pPr>
            <w:r>
              <w:rPr>
                <w:rFonts w:eastAsia="Helvetica" w:cs="Calibri"/>
                <w:szCs w:val="22"/>
              </w:rPr>
              <w:t>N/A</w:t>
            </w:r>
          </w:p>
        </w:tc>
        <w:tc>
          <w:tcPr>
            <w:tcW w:w="3728" w:type="dxa"/>
          </w:tcPr>
          <w:p w14:paraId="249563A3" w14:textId="2570096C" w:rsidR="00966F66" w:rsidRPr="00AC5FDD" w:rsidRDefault="00B03866" w:rsidP="00DF288D">
            <w:pPr>
              <w:pStyle w:val="ListParagraph"/>
              <w:numPr>
                <w:ilvl w:val="0"/>
                <w:numId w:val="9"/>
              </w:numPr>
              <w:spacing w:beforeLines="100" w:before="240" w:afterLines="100" w:after="240"/>
              <w:rPr>
                <w:rFonts w:cs="Calibri"/>
                <w:szCs w:val="22"/>
              </w:rPr>
            </w:pPr>
            <w:r>
              <w:rPr>
                <w:rFonts w:cs="Calibri"/>
                <w:szCs w:val="22"/>
              </w:rPr>
              <w:t>N/A</w:t>
            </w: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5F584533" w14:textId="77777777" w:rsidR="00966F66" w:rsidRPr="00652B56" w:rsidRDefault="00B03866"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E</w:t>
            </w:r>
            <w:r w:rsidRPr="00983DB9">
              <w:t xml:space="preserve">xperience in </w:t>
            </w:r>
            <w:r>
              <w:t>a commercially focused customer</w:t>
            </w:r>
            <w:r w:rsidRPr="00983DB9">
              <w:t xml:space="preserve"> relationship management</w:t>
            </w:r>
            <w:r>
              <w:t xml:space="preserve"> role</w:t>
            </w:r>
          </w:p>
          <w:p w14:paraId="3B562B01" w14:textId="604A24FD" w:rsidR="00652B56" w:rsidRPr="00233201" w:rsidRDefault="00652B56"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Experience in Business to Business Contract Management</w:t>
            </w:r>
          </w:p>
        </w:tc>
        <w:tc>
          <w:tcPr>
            <w:tcW w:w="3728" w:type="dxa"/>
          </w:tcPr>
          <w:p w14:paraId="73BCA857" w14:textId="51A06BAB" w:rsidR="00966F66" w:rsidRPr="00B03866" w:rsidRDefault="00B03866" w:rsidP="00B03866">
            <w:pPr>
              <w:pStyle w:val="ListParagraph"/>
              <w:numPr>
                <w:ilvl w:val="0"/>
                <w:numId w:val="9"/>
              </w:numPr>
              <w:spacing w:after="160" w:line="259" w:lineRule="auto"/>
            </w:pPr>
            <w:r>
              <w:t xml:space="preserve">Experience working within the healthcare industry is desirable but not essential </w:t>
            </w: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2B189F6" w14:textId="77777777" w:rsidR="00B03866" w:rsidRDefault="00B03866" w:rsidP="00B03866">
            <w:pPr>
              <w:pStyle w:val="ListParagraph"/>
              <w:numPr>
                <w:ilvl w:val="0"/>
                <w:numId w:val="9"/>
              </w:numPr>
              <w:spacing w:after="160" w:line="259" w:lineRule="auto"/>
            </w:pPr>
            <w:r>
              <w:t>Strong influencing and negotiation skills</w:t>
            </w:r>
          </w:p>
          <w:p w14:paraId="30068D84" w14:textId="77777777" w:rsidR="00B03866" w:rsidRDefault="00B03866" w:rsidP="00B03866">
            <w:pPr>
              <w:pStyle w:val="ListParagraph"/>
              <w:numPr>
                <w:ilvl w:val="0"/>
                <w:numId w:val="9"/>
              </w:numPr>
              <w:spacing w:after="160" w:line="259" w:lineRule="auto"/>
            </w:pPr>
            <w:r>
              <w:t xml:space="preserve">Communication and presentation skills with an ability to network and build / maintain strong business relations </w:t>
            </w:r>
          </w:p>
          <w:p w14:paraId="066FD10E" w14:textId="77777777" w:rsidR="00B03866" w:rsidRDefault="00B03866" w:rsidP="00B03866">
            <w:pPr>
              <w:pStyle w:val="ListParagraph"/>
              <w:numPr>
                <w:ilvl w:val="0"/>
                <w:numId w:val="9"/>
              </w:numPr>
              <w:spacing w:after="160" w:line="259" w:lineRule="auto"/>
            </w:pPr>
            <w:r>
              <w:t xml:space="preserve">Commercial, highly numerate and the ability to analysis and interpret data </w:t>
            </w:r>
          </w:p>
          <w:p w14:paraId="2F77305B" w14:textId="7FE6C01B" w:rsidR="00E32957" w:rsidRPr="00B03866" w:rsidRDefault="00B03866" w:rsidP="00B03866">
            <w:pPr>
              <w:pStyle w:val="ListParagraph"/>
              <w:numPr>
                <w:ilvl w:val="0"/>
                <w:numId w:val="9"/>
              </w:numPr>
              <w:spacing w:after="160" w:line="259" w:lineRule="auto"/>
            </w:pPr>
            <w:r>
              <w:t xml:space="preserve">Proven ability to understand and translate customer needs in order to aid exceptional service delivery </w:t>
            </w:r>
          </w:p>
        </w:tc>
        <w:tc>
          <w:tcPr>
            <w:tcW w:w="3728" w:type="dxa"/>
          </w:tcPr>
          <w:p w14:paraId="0A86D72C" w14:textId="77F28B85" w:rsidR="00966F66" w:rsidRPr="00AC5FDD" w:rsidRDefault="00962B0B" w:rsidP="00DF288D">
            <w:pPr>
              <w:pStyle w:val="ListParagraph"/>
              <w:numPr>
                <w:ilvl w:val="0"/>
                <w:numId w:val="9"/>
              </w:numPr>
              <w:spacing w:beforeLines="100" w:before="240" w:afterLines="100" w:after="240"/>
              <w:rPr>
                <w:rFonts w:eastAsia="Calibri" w:cs="Calibri"/>
                <w:szCs w:val="22"/>
              </w:rPr>
            </w:pPr>
            <w:r>
              <w:rPr>
                <w:rFonts w:eastAsia="Calibri" w:cs="Calibri"/>
                <w:szCs w:val="22"/>
              </w:rPr>
              <w:t>Speaks another language</w:t>
            </w: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55405270" w:rsidR="00966F66" w:rsidRPr="00AC5FDD" w:rsidRDefault="00B03866" w:rsidP="00DF288D">
            <w:pPr>
              <w:pStyle w:val="ListParagraph"/>
              <w:numPr>
                <w:ilvl w:val="0"/>
                <w:numId w:val="9"/>
              </w:numPr>
              <w:spacing w:beforeLines="100" w:before="240" w:afterLines="100" w:after="240"/>
              <w:rPr>
                <w:rFonts w:cs="Calibri"/>
                <w:szCs w:val="22"/>
              </w:rPr>
            </w:pPr>
            <w:r>
              <w:rPr>
                <w:rFonts w:cs="Calibri"/>
                <w:szCs w:val="22"/>
              </w:rPr>
              <w:t>N/A</w:t>
            </w:r>
          </w:p>
        </w:tc>
        <w:tc>
          <w:tcPr>
            <w:tcW w:w="3728" w:type="dxa"/>
          </w:tcPr>
          <w:p w14:paraId="1F5B2756" w14:textId="763D3A3A" w:rsidR="00966F66" w:rsidRPr="00AC5FDD" w:rsidRDefault="00B03866" w:rsidP="00DF288D">
            <w:pPr>
              <w:pStyle w:val="ListParagraph"/>
              <w:numPr>
                <w:ilvl w:val="0"/>
                <w:numId w:val="9"/>
              </w:numPr>
              <w:spacing w:beforeLines="100" w:before="240" w:afterLines="100" w:after="240"/>
              <w:rPr>
                <w:rFonts w:cs="Calibri"/>
                <w:szCs w:val="22"/>
              </w:rPr>
            </w:pPr>
            <w:r>
              <w:rPr>
                <w:rFonts w:cs="Calibri"/>
                <w:szCs w:val="22"/>
              </w:rPr>
              <w:t>N/A</w:t>
            </w: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21FB89F2" w14:textId="25EFC1A0" w:rsidR="00966F66" w:rsidRPr="00233201" w:rsidRDefault="00B03866" w:rsidP="00DF288D">
            <w:pPr>
              <w:pStyle w:val="ListParagraph"/>
              <w:numPr>
                <w:ilvl w:val="0"/>
                <w:numId w:val="9"/>
              </w:numPr>
              <w:spacing w:beforeLines="100" w:before="240" w:afterLines="100" w:after="240"/>
              <w:rPr>
                <w:rFonts w:cs="Calibri"/>
              </w:rPr>
            </w:pPr>
            <w:r>
              <w:rPr>
                <w:rFonts w:cs="Calibri"/>
                <w:szCs w:val="22"/>
              </w:rPr>
              <w:t>N/A</w:t>
            </w:r>
          </w:p>
        </w:tc>
        <w:tc>
          <w:tcPr>
            <w:tcW w:w="3728" w:type="dxa"/>
          </w:tcPr>
          <w:p w14:paraId="49E7C29C" w14:textId="79E3E905" w:rsidR="00966F66" w:rsidRPr="00AC5FDD" w:rsidRDefault="00B03866" w:rsidP="00DF288D">
            <w:pPr>
              <w:pStyle w:val="ListParagraph"/>
              <w:numPr>
                <w:ilvl w:val="0"/>
                <w:numId w:val="9"/>
              </w:numPr>
              <w:spacing w:beforeLines="100" w:before="240" w:afterLines="100" w:after="240"/>
              <w:rPr>
                <w:rFonts w:cs="Calibri"/>
                <w:szCs w:val="22"/>
              </w:rPr>
            </w:pPr>
            <w:r>
              <w:rPr>
                <w:rFonts w:cs="Calibri"/>
                <w:szCs w:val="22"/>
              </w:rPr>
              <w:t>N/A</w:t>
            </w: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652B56"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652B56"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652B56"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962B0B">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altName w:val="Calibri"/>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E717A4B" w:rsidR="00073D92" w:rsidRPr="00F553DC" w:rsidRDefault="00073D92" w:rsidP="00073D92">
          <w:pPr>
            <w:pStyle w:val="Footer1"/>
            <w:ind w:left="459"/>
          </w:pPr>
          <w:r>
            <w:t>Head Office</w:t>
          </w:r>
          <w:r w:rsidRPr="00F553DC">
            <w:t xml:space="preserve">: </w:t>
          </w:r>
          <w:r w:rsidR="00D24A91">
            <w:t xml:space="preserve">Vita Health Group, </w:t>
          </w:r>
          <w:r w:rsidR="004A3B79">
            <w:t xml:space="preserve">3 </w:t>
          </w:r>
          <w:r w:rsidR="00C9697F">
            <w:t>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5C897E2C" w:rsidR="00073D92" w:rsidRPr="00511A17" w:rsidRDefault="00073D92" w:rsidP="00073D92">
                <w:pPr>
                  <w:pStyle w:val="Footer1"/>
                </w:pPr>
                <w:r>
                  <w:t>Head O</w:t>
                </w:r>
                <w:r w:rsidRPr="00511A17">
                  <w:t xml:space="preserve">ffice: </w:t>
                </w:r>
                <w:r w:rsidR="00D24A91">
                  <w:t xml:space="preserve"> Vita Health Group, </w:t>
                </w:r>
                <w:r w:rsidR="00C9697F">
                  <w:t>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32C074BB"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1C4B0220">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65342699" w:rsidR="005E1013" w:rsidRPr="004A6AA8" w:rsidRDefault="00652B5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7849C4">
                                <w:t>Relationship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65342699" w:rsidR="005E1013" w:rsidRPr="004A6AA8" w:rsidRDefault="00962B0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7849C4">
                          <w:t>Relationship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6C477D45" w:rsidR="001613CA" w:rsidRDefault="00962B0B" w:rsidP="006E187D">
    <w:pPr>
      <w:tabs>
        <w:tab w:val="left" w:pos="1539"/>
      </w:tabs>
      <w:spacing w:line="240" w:lineRule="auto"/>
      <w:ind w:right="-518"/>
      <w:rPr>
        <w:noProof/>
        <w:lang w:eastAsia="en-GB"/>
      </w:rPr>
    </w:pPr>
    <w:r>
      <w:rPr>
        <w:noProof/>
        <w:lang w:eastAsia="en-GB"/>
      </w:rPr>
      <w:drawing>
        <wp:anchor distT="0" distB="0" distL="114300" distR="114300" simplePos="0" relativeHeight="251722240" behindDoc="0" locked="0" layoutInCell="1" allowOverlap="1" wp14:anchorId="0D9DAF6A" wp14:editId="3D3EF16B">
          <wp:simplePos x="0" y="0"/>
          <wp:positionH relativeFrom="column">
            <wp:posOffset>-209550</wp:posOffset>
          </wp:positionH>
          <wp:positionV relativeFrom="paragraph">
            <wp:posOffset>-210185</wp:posOffset>
          </wp:positionV>
          <wp:extent cx="2123902" cy="914400"/>
          <wp:effectExtent l="0" t="0" r="0" b="0"/>
          <wp:wrapNone/>
          <wp:docPr id="1552886031" name="Picture 2"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886031" name="Picture 2"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9E7BC68" w:rsidR="00AD6216" w:rsidRPr="004A6AA8" w:rsidRDefault="00652B5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7849C4">
                                <w:t>Relationship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9E7BC68" w:rsidR="00AD6216" w:rsidRPr="004A6AA8" w:rsidRDefault="001B1A1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7849C4">
                          <w:t>Relationship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48.75pt;height:278.25pt" o:bullet="t">
        <v:imagedata r:id="rId1" o:title="VHG_petals_only_colour"/>
      </v:shape>
    </w:pict>
  </w:numPicBullet>
  <w:numPicBullet w:numPicBulletId="1">
    <w:pict>
      <v:shape id="_x0000_i1039" type="#_x0000_t75" style="width:101.25pt;height:81.75pt" o:bullet="t">
        <v:imagedata r:id="rId2" o:title="clip_image001"/>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61579AE"/>
    <w:multiLevelType w:val="hybridMultilevel"/>
    <w:tmpl w:val="90BC1B06"/>
    <w:lvl w:ilvl="0" w:tplc="6CC41128">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20218"/>
    <w:multiLevelType w:val="hybridMultilevel"/>
    <w:tmpl w:val="E6CE2F04"/>
    <w:lvl w:ilvl="0" w:tplc="6CC41128">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767359">
    <w:abstractNumId w:val="5"/>
  </w:num>
  <w:num w:numId="2" w16cid:durableId="1050689023">
    <w:abstractNumId w:val="6"/>
  </w:num>
  <w:num w:numId="3" w16cid:durableId="1859655093">
    <w:abstractNumId w:val="3"/>
  </w:num>
  <w:num w:numId="4" w16cid:durableId="1757240448">
    <w:abstractNumId w:val="2"/>
  </w:num>
  <w:num w:numId="5" w16cid:durableId="2972445">
    <w:abstractNumId w:val="1"/>
  </w:num>
  <w:num w:numId="6" w16cid:durableId="1350910708">
    <w:abstractNumId w:val="0"/>
  </w:num>
  <w:num w:numId="7" w16cid:durableId="1820153300">
    <w:abstractNumId w:val="9"/>
  </w:num>
  <w:num w:numId="8" w16cid:durableId="700788950">
    <w:abstractNumId w:val="10"/>
  </w:num>
  <w:num w:numId="9" w16cid:durableId="1191339356">
    <w:abstractNumId w:val="11"/>
  </w:num>
  <w:num w:numId="10" w16cid:durableId="313796613">
    <w:abstractNumId w:val="4"/>
  </w:num>
  <w:num w:numId="11" w16cid:durableId="879392740">
    <w:abstractNumId w:val="7"/>
  </w:num>
  <w:num w:numId="12" w16cid:durableId="905535435">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3359B"/>
    <w:rsid w:val="000361B6"/>
    <w:rsid w:val="000451AC"/>
    <w:rsid w:val="0004555B"/>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1A10"/>
    <w:rsid w:val="001B2A78"/>
    <w:rsid w:val="001E1018"/>
    <w:rsid w:val="00203534"/>
    <w:rsid w:val="0020579B"/>
    <w:rsid w:val="00214E5E"/>
    <w:rsid w:val="00232ED5"/>
    <w:rsid w:val="00233201"/>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9B8"/>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A3B79"/>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5F7120"/>
    <w:rsid w:val="00612BE0"/>
    <w:rsid w:val="00615CDB"/>
    <w:rsid w:val="00632C94"/>
    <w:rsid w:val="00633851"/>
    <w:rsid w:val="00634E75"/>
    <w:rsid w:val="00640978"/>
    <w:rsid w:val="00640F57"/>
    <w:rsid w:val="00641071"/>
    <w:rsid w:val="0064279A"/>
    <w:rsid w:val="0064305C"/>
    <w:rsid w:val="006478FD"/>
    <w:rsid w:val="006513C6"/>
    <w:rsid w:val="00652B5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007F"/>
    <w:rsid w:val="006F280C"/>
    <w:rsid w:val="00703B0A"/>
    <w:rsid w:val="00721860"/>
    <w:rsid w:val="00722C6C"/>
    <w:rsid w:val="00723AA9"/>
    <w:rsid w:val="00735584"/>
    <w:rsid w:val="00750F11"/>
    <w:rsid w:val="00757D37"/>
    <w:rsid w:val="00777004"/>
    <w:rsid w:val="007849C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469E2"/>
    <w:rsid w:val="00850BD3"/>
    <w:rsid w:val="00870118"/>
    <w:rsid w:val="008A0F87"/>
    <w:rsid w:val="008B46BC"/>
    <w:rsid w:val="008C2BF8"/>
    <w:rsid w:val="008D1C36"/>
    <w:rsid w:val="008D26D9"/>
    <w:rsid w:val="008D36C8"/>
    <w:rsid w:val="008D63A7"/>
    <w:rsid w:val="008E6C1F"/>
    <w:rsid w:val="008F4ECD"/>
    <w:rsid w:val="009006AB"/>
    <w:rsid w:val="009057A6"/>
    <w:rsid w:val="00912BD6"/>
    <w:rsid w:val="0091620C"/>
    <w:rsid w:val="00917EC9"/>
    <w:rsid w:val="00925DD9"/>
    <w:rsid w:val="00945FA7"/>
    <w:rsid w:val="00952D23"/>
    <w:rsid w:val="00962B0B"/>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F5C72"/>
    <w:rsid w:val="00AF6D0E"/>
    <w:rsid w:val="00B03866"/>
    <w:rsid w:val="00B2053D"/>
    <w:rsid w:val="00B21FAC"/>
    <w:rsid w:val="00B4728A"/>
    <w:rsid w:val="00B507D2"/>
    <w:rsid w:val="00B73492"/>
    <w:rsid w:val="00B83328"/>
    <w:rsid w:val="00B960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0474"/>
    <w:rsid w:val="00C83042"/>
    <w:rsid w:val="00C9697F"/>
    <w:rsid w:val="00CA4700"/>
    <w:rsid w:val="00CA7205"/>
    <w:rsid w:val="00CB45D6"/>
    <w:rsid w:val="00CC5C14"/>
    <w:rsid w:val="00CE6F74"/>
    <w:rsid w:val="00CF320A"/>
    <w:rsid w:val="00CF326B"/>
    <w:rsid w:val="00D00FDB"/>
    <w:rsid w:val="00D01434"/>
    <w:rsid w:val="00D070A1"/>
    <w:rsid w:val="00D13D94"/>
    <w:rsid w:val="00D15202"/>
    <w:rsid w:val="00D24A91"/>
    <w:rsid w:val="00D331FB"/>
    <w:rsid w:val="00D352BC"/>
    <w:rsid w:val="00D4532F"/>
    <w:rsid w:val="00D610B8"/>
    <w:rsid w:val="00D66587"/>
    <w:rsid w:val="00D76E89"/>
    <w:rsid w:val="00D801E2"/>
    <w:rsid w:val="00D84D7D"/>
    <w:rsid w:val="00D962FC"/>
    <w:rsid w:val="00DA12CF"/>
    <w:rsid w:val="00DB2F17"/>
    <w:rsid w:val="00DD3296"/>
    <w:rsid w:val="00DE205B"/>
    <w:rsid w:val="00DF02BD"/>
    <w:rsid w:val="00DF288D"/>
    <w:rsid w:val="00E027ED"/>
    <w:rsid w:val="00E10AA4"/>
    <w:rsid w:val="00E12C2D"/>
    <w:rsid w:val="00E32957"/>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0FD2157"/>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9874585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altName w:val="Calibri"/>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4555B"/>
    <w:rsid w:val="000538CB"/>
    <w:rsid w:val="00166DFB"/>
    <w:rsid w:val="00632C94"/>
    <w:rsid w:val="006F007F"/>
    <w:rsid w:val="00C80474"/>
    <w:rsid w:val="00CB6CF1"/>
    <w:rsid w:val="00D43D3B"/>
    <w:rsid w:val="00DB2F17"/>
    <w:rsid w:val="00E8598A"/>
    <w:rsid w:val="00FD2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7FDE46CC-126F-4CE9-9E76-64D1E393DB42}">
  <ds:schemaRefs>
    <ds:schemaRef ds:uri="http://schemas.microsoft.com/office/2006/metadata/properties"/>
    <ds:schemaRef ds:uri="http://www.w3.org/XML/1998/namespace"/>
    <ds:schemaRef ds:uri="http://purl.org/dc/terms/"/>
    <ds:schemaRef ds:uri="7e17616f-250e-468b-93d3-b4efba18f513"/>
    <ds:schemaRef ds:uri="http://purl.org/dc/elements/1.1/"/>
    <ds:schemaRef ds:uri="http://schemas.openxmlformats.org/package/2006/metadata/core-properties"/>
    <ds:schemaRef ds:uri="0251b129-351f-41dd-be58-721d2cf3b002"/>
    <ds:schemaRef ds:uri="http://schemas.microsoft.com/office/2006/documentManagement/types"/>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4</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Relationship Manager</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2025-05-23T11:26:00Z</dcterms:created>
  <dcterms:modified xsi:type="dcterms:W3CDTF">2025-05-23T11:26:00Z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