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700D150E" w:rsidR="005E1013" w:rsidRDefault="00B6488C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03560C">
            <w:rPr>
              <w:rStyle w:val="TitleChar"/>
            </w:rPr>
            <w:t>HR Administrator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582FCDB5" w:rsidR="009F68CA" w:rsidRDefault="0003560C" w:rsidP="009F68CA">
            <w:pPr>
              <w:spacing w:before="100" w:after="100"/>
            </w:pPr>
            <w:r>
              <w:t>HR Administrator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5E45F1AA" w:rsidR="009F68CA" w:rsidRDefault="0003560C" w:rsidP="009F68CA">
            <w:pPr>
              <w:spacing w:before="100" w:after="100"/>
            </w:pPr>
            <w:r>
              <w:t>Human Resources</w:t>
            </w: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23880B99" w:rsidR="009F68CA" w:rsidRDefault="0003560C" w:rsidP="009F68CA">
            <w:pPr>
              <w:spacing w:before="100" w:after="100"/>
            </w:pPr>
            <w:r>
              <w:t>Bury St Edmunds</w:t>
            </w:r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12F65649" w:rsidR="009F68CA" w:rsidRDefault="0003560C" w:rsidP="009F68CA">
            <w:pPr>
              <w:spacing w:before="100" w:after="100"/>
            </w:pPr>
            <w:r>
              <w:t>HR Manager</w:t>
            </w:r>
          </w:p>
        </w:tc>
      </w:tr>
      <w:tr w:rsidR="009F68CA" w14:paraId="13153721" w14:textId="77777777" w:rsidTr="00966F66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10DB2A5C" w:rsidR="009F68CA" w:rsidRDefault="009F68CA" w:rsidP="009F68CA">
            <w:pPr>
              <w:spacing w:before="100" w:after="100"/>
            </w:pPr>
          </w:p>
        </w:tc>
      </w:tr>
      <w:tr w:rsidR="009F68CA" w14:paraId="61110A87" w14:textId="77777777" w:rsidTr="00966F66">
        <w:tc>
          <w:tcPr>
            <w:tcW w:w="3256" w:type="dxa"/>
            <w:vAlign w:val="center"/>
          </w:tcPr>
          <w:p w14:paraId="5996CE35" w14:textId="6924CA2B" w:rsidR="009F68CA" w:rsidRDefault="009F68CA" w:rsidP="009F68CA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7777777" w:rsidR="009F68CA" w:rsidRDefault="009F68CA" w:rsidP="009F68CA">
            <w:pPr>
              <w:spacing w:before="100" w:after="100"/>
            </w:pPr>
          </w:p>
        </w:tc>
      </w:tr>
      <w:tr w:rsidR="009F68CA" w14:paraId="459E1B5F" w14:textId="77777777" w:rsidTr="00966F66">
        <w:tc>
          <w:tcPr>
            <w:tcW w:w="3256" w:type="dxa"/>
            <w:vAlign w:val="center"/>
          </w:tcPr>
          <w:p w14:paraId="3F242D0D" w14:textId="7D9E94A7" w:rsidR="009F68CA" w:rsidRDefault="009F68CA" w:rsidP="009F68CA">
            <w:pPr>
              <w:spacing w:before="100" w:after="100"/>
            </w:pPr>
            <w:r>
              <w:t>Responsible to:</w:t>
            </w:r>
          </w:p>
          <w:p w14:paraId="65CDC27E" w14:textId="436CC73C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9F68CA" w:rsidRDefault="009F68CA" w:rsidP="009F68CA">
            <w:pPr>
              <w:spacing w:before="100" w:after="100"/>
            </w:pP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CFBC5D3" w14:textId="77777777" w:rsidR="0003560C" w:rsidRDefault="0003560C" w:rsidP="0003560C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To provide administrative support to the HR department. </w:t>
            </w:r>
          </w:p>
          <w:p w14:paraId="027DF167" w14:textId="71E0FF86" w:rsidR="009F68CA" w:rsidRPr="0003560C" w:rsidRDefault="0003560C" w:rsidP="0003560C">
            <w:pPr>
              <w:spacing w:before="100" w:after="100"/>
            </w:pPr>
            <w:r>
              <w:rPr>
                <w:rFonts w:cs="Calibri"/>
                <w:bCs/>
                <w:kern w:val="0"/>
              </w:rPr>
              <w:t>To professionally represent the HR team and ensure comprehensive and efficient support to the wider organisation.</w:t>
            </w: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38BB110B" w14:textId="6BDD7DED" w:rsidR="0003560C" w:rsidRDefault="0003560C" w:rsidP="0003560C">
            <w:pPr>
              <w:rPr>
                <w:rFonts w:cs="Calibri"/>
                <w:b/>
                <w:u w:val="single"/>
                <w:lang w:val="en-US"/>
              </w:rPr>
            </w:pPr>
            <w:r>
              <w:rPr>
                <w:rFonts w:cs="Calibri"/>
                <w:b/>
                <w:u w:val="single"/>
                <w:lang w:val="en-US"/>
              </w:rPr>
              <w:t>Routine tasks</w:t>
            </w:r>
          </w:p>
          <w:p w14:paraId="2B34EA61" w14:textId="77777777" w:rsidR="0003560C" w:rsidRDefault="0003560C" w:rsidP="0003560C">
            <w:pPr>
              <w:rPr>
                <w:rFonts w:cs="Calibri"/>
                <w:b/>
                <w:u w:val="single"/>
                <w:lang w:val="en-US"/>
              </w:rPr>
            </w:pPr>
          </w:p>
          <w:p w14:paraId="7B899AC6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Daily monitoring of the HR inbox. Deal with queries or escalate issues as </w:t>
            </w:r>
            <w:proofErr w:type="gramStart"/>
            <w:r>
              <w:rPr>
                <w:lang w:val="en-US"/>
              </w:rPr>
              <w:t>necessary</w:t>
            </w:r>
            <w:proofErr w:type="gramEnd"/>
          </w:p>
          <w:p w14:paraId="69039E94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Sending out contract of employments and answering queries from new recruits</w:t>
            </w:r>
          </w:p>
          <w:p w14:paraId="4AE78F52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Issuing and collecting all new joiner forms after on-boarding</w:t>
            </w:r>
          </w:p>
          <w:p w14:paraId="30722AC9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Sending IT requests to Green Duck </w:t>
            </w:r>
          </w:p>
          <w:p w14:paraId="26E02D60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Assisting with DBS checks for all staff</w:t>
            </w:r>
          </w:p>
          <w:p w14:paraId="013972E0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Email out starters and leavers list each </w:t>
            </w:r>
            <w:proofErr w:type="gramStart"/>
            <w:r>
              <w:rPr>
                <w:lang w:val="en-US"/>
              </w:rPr>
              <w:t>week</w:t>
            </w:r>
            <w:proofErr w:type="gramEnd"/>
          </w:p>
          <w:p w14:paraId="13F8BB4B" w14:textId="6FBBD7AF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Support Long Service Awards (payroll, letters, </w:t>
            </w:r>
            <w:proofErr w:type="gramStart"/>
            <w:r>
              <w:rPr>
                <w:lang w:val="en-US"/>
              </w:rPr>
              <w:t>emails</w:t>
            </w:r>
            <w:proofErr w:type="gramEnd"/>
            <w:r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Y</w:t>
            </w:r>
            <w:r>
              <w:rPr>
                <w:lang w:val="en-US"/>
              </w:rPr>
              <w:t>ammer)</w:t>
            </w:r>
          </w:p>
          <w:p w14:paraId="4835DD66" w14:textId="77777777" w:rsidR="0003560C" w:rsidRDefault="0003560C" w:rsidP="0003560C">
            <w:pPr>
              <w:pStyle w:val="BulletListDense"/>
              <w:rPr>
                <w:rFonts w:eastAsia="Times New Roman"/>
                <w:lang w:val="en-US" w:eastAsia="en-GB"/>
              </w:rPr>
            </w:pPr>
            <w:bookmarkStart w:id="1" w:name="_Hlk34401463"/>
            <w:r>
              <w:rPr>
                <w:rFonts w:eastAsia="Times New Roman"/>
                <w:lang w:val="en-US" w:eastAsia="en-GB"/>
              </w:rPr>
              <w:lastRenderedPageBreak/>
              <w:t xml:space="preserve">To assist with employee administration; both starters and leavers, ensuring all information is completed accurately, </w:t>
            </w:r>
            <w:proofErr w:type="gramStart"/>
            <w:r>
              <w:rPr>
                <w:rFonts w:eastAsia="Times New Roman"/>
                <w:lang w:val="en-US" w:eastAsia="en-GB"/>
              </w:rPr>
              <w:t>efficiently</w:t>
            </w:r>
            <w:proofErr w:type="gramEnd"/>
            <w:r>
              <w:rPr>
                <w:rFonts w:eastAsia="Times New Roman"/>
                <w:lang w:val="en-US" w:eastAsia="en-GB"/>
              </w:rPr>
              <w:t xml:space="preserve"> and effectively.</w:t>
            </w:r>
          </w:p>
          <w:p w14:paraId="557B7D63" w14:textId="77777777" w:rsidR="0003560C" w:rsidRDefault="0003560C" w:rsidP="0003560C">
            <w:pPr>
              <w:pStyle w:val="BulletListDense"/>
              <w:rPr>
                <w:rFonts w:eastAsia="Calibri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Administration of new starters including pre-employment vetting checks, references, preparing documents.</w:t>
            </w:r>
          </w:p>
          <w:p w14:paraId="7D8633B3" w14:textId="77777777" w:rsidR="0003560C" w:rsidRDefault="0003560C" w:rsidP="0003560C">
            <w:pPr>
              <w:pStyle w:val="BulletListDense"/>
              <w:rPr>
                <w:rFonts w:eastAsia="Times New Roman"/>
                <w:lang w:val="en-US" w:eastAsia="en-GB"/>
              </w:rPr>
            </w:pPr>
            <w:r>
              <w:rPr>
                <w:rFonts w:eastAsia="Times New Roman"/>
                <w:lang w:val="en-US" w:eastAsia="en-GB"/>
              </w:rPr>
              <w:t>Assist in the administration of obtaining security clearances and DBS applications to ensure that the Company complies with its contractual obligations with the agreed timelines.</w:t>
            </w:r>
          </w:p>
          <w:p w14:paraId="207A5A15" w14:textId="0F4DCBFE" w:rsidR="0003560C" w:rsidRDefault="0003560C" w:rsidP="0003560C">
            <w:pPr>
              <w:pStyle w:val="BulletListDense"/>
              <w:rPr>
                <w:rFonts w:eastAsia="Times New Roman"/>
                <w:lang w:val="en-US" w:eastAsia="en-GB"/>
              </w:rPr>
            </w:pPr>
            <w:r>
              <w:rPr>
                <w:rFonts w:eastAsia="Times New Roman"/>
                <w:lang w:val="en-US" w:eastAsia="en-GB"/>
              </w:rPr>
              <w:t xml:space="preserve">Acting as front line for queries on general HR matters including holiday, </w:t>
            </w:r>
            <w:proofErr w:type="gramStart"/>
            <w:r>
              <w:rPr>
                <w:rFonts w:eastAsia="Times New Roman"/>
                <w:lang w:val="en-US" w:eastAsia="en-GB"/>
              </w:rPr>
              <w:t>sickness</w:t>
            </w:r>
            <w:proofErr w:type="gramEnd"/>
            <w:r>
              <w:rPr>
                <w:rFonts w:eastAsia="Times New Roman"/>
                <w:lang w:val="en-US" w:eastAsia="en-GB"/>
              </w:rPr>
              <w:t xml:space="preserve"> and </w:t>
            </w:r>
            <w:r>
              <w:rPr>
                <w:rFonts w:eastAsia="Times New Roman"/>
                <w:lang w:val="en-US" w:eastAsia="en-GB"/>
              </w:rPr>
              <w:t>HR</w:t>
            </w:r>
            <w:r>
              <w:rPr>
                <w:rFonts w:eastAsia="Times New Roman"/>
                <w:lang w:val="en-US" w:eastAsia="en-GB"/>
              </w:rPr>
              <w:t xml:space="preserve"> policies</w:t>
            </w:r>
            <w:bookmarkEnd w:id="1"/>
          </w:p>
          <w:p w14:paraId="10DE9B71" w14:textId="77777777" w:rsidR="0003560C" w:rsidRDefault="0003560C" w:rsidP="0003560C">
            <w:pPr>
              <w:rPr>
                <w:rFonts w:eastAsia="Times New Roman" w:cs="Calibri"/>
                <w:lang w:val="en-US" w:eastAsia="en-GB"/>
              </w:rPr>
            </w:pPr>
          </w:p>
          <w:p w14:paraId="46FE004A" w14:textId="5C048AE4" w:rsidR="0003560C" w:rsidRDefault="0003560C" w:rsidP="0003560C">
            <w:pPr>
              <w:rPr>
                <w:rFonts w:cs="Calibri"/>
                <w:b/>
                <w:u w:val="single"/>
                <w:lang w:val="en-US"/>
              </w:rPr>
            </w:pPr>
            <w:r>
              <w:rPr>
                <w:rFonts w:cs="Calibri"/>
                <w:b/>
                <w:u w:val="single"/>
                <w:lang w:val="en-US"/>
              </w:rPr>
              <w:t>HR Documentation</w:t>
            </w:r>
          </w:p>
          <w:p w14:paraId="355146D0" w14:textId="77777777" w:rsidR="0003560C" w:rsidRDefault="0003560C" w:rsidP="0003560C">
            <w:pPr>
              <w:rPr>
                <w:rFonts w:cs="Calibri"/>
                <w:b/>
                <w:u w:val="single"/>
                <w:lang w:val="en-US"/>
              </w:rPr>
            </w:pPr>
          </w:p>
          <w:p w14:paraId="195DE03E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Ensuring all relevant HR documentation up to date and available on the intranet</w:t>
            </w:r>
          </w:p>
          <w:p w14:paraId="41705755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Creating new HR documentation in conjunction with other HR members</w:t>
            </w:r>
          </w:p>
          <w:p w14:paraId="0DD3232F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Chase for any outstanding documentation</w:t>
            </w:r>
          </w:p>
          <w:p w14:paraId="77F98A9A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Maintaining accurate and complete employee files, both electronic and hard copy</w:t>
            </w:r>
          </w:p>
          <w:p w14:paraId="3B472F8E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Updating HR management system with all relevant information</w:t>
            </w:r>
          </w:p>
          <w:p w14:paraId="34F82CEF" w14:textId="77777777" w:rsidR="0003560C" w:rsidRDefault="0003560C" w:rsidP="0003560C">
            <w:pPr>
              <w:rPr>
                <w:rFonts w:cs="Calibri"/>
                <w:lang w:val="en-US"/>
              </w:rPr>
            </w:pPr>
          </w:p>
          <w:p w14:paraId="2FE09834" w14:textId="0A166851" w:rsidR="0003560C" w:rsidRDefault="0003560C" w:rsidP="0003560C">
            <w:pPr>
              <w:rPr>
                <w:rFonts w:cs="Calibri"/>
                <w:b/>
                <w:u w:val="single"/>
                <w:lang w:val="en-US"/>
              </w:rPr>
            </w:pPr>
            <w:r>
              <w:rPr>
                <w:rFonts w:cs="Calibri"/>
                <w:b/>
                <w:u w:val="single"/>
                <w:lang w:val="en-US"/>
              </w:rPr>
              <w:t>Non-Clinical Recruitment</w:t>
            </w:r>
          </w:p>
          <w:p w14:paraId="3A7600AC" w14:textId="77777777" w:rsidR="0003560C" w:rsidRDefault="0003560C" w:rsidP="0003560C">
            <w:pPr>
              <w:rPr>
                <w:rFonts w:cs="Calibri"/>
                <w:b/>
                <w:u w:val="single"/>
                <w:lang w:val="en-US"/>
              </w:rPr>
            </w:pPr>
          </w:p>
          <w:p w14:paraId="563BD263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Posting of job adverts and keep recruitment board up to </w:t>
            </w:r>
            <w:proofErr w:type="gramStart"/>
            <w:r>
              <w:rPr>
                <w:lang w:val="en-US"/>
              </w:rPr>
              <w:t>date</w:t>
            </w:r>
            <w:proofErr w:type="gramEnd"/>
          </w:p>
          <w:p w14:paraId="50031574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Liaising with agencies and line managers</w:t>
            </w:r>
          </w:p>
          <w:p w14:paraId="215AD5CA" w14:textId="77777777" w:rsidR="0003560C" w:rsidRDefault="0003560C" w:rsidP="0003560C">
            <w:pPr>
              <w:rPr>
                <w:rFonts w:cs="Calibri"/>
                <w:b/>
                <w:lang w:val="en-US"/>
              </w:rPr>
            </w:pPr>
          </w:p>
          <w:p w14:paraId="34C86746" w14:textId="519100BE" w:rsidR="0003560C" w:rsidRDefault="0003560C" w:rsidP="0003560C">
            <w:pPr>
              <w:rPr>
                <w:rFonts w:cs="Calibri"/>
                <w:b/>
                <w:u w:val="single"/>
                <w:lang w:val="en-US"/>
              </w:rPr>
            </w:pPr>
            <w:r>
              <w:rPr>
                <w:rFonts w:cs="Calibri"/>
                <w:b/>
                <w:u w:val="single"/>
                <w:lang w:val="en-US"/>
              </w:rPr>
              <w:t>HR projects</w:t>
            </w:r>
          </w:p>
          <w:p w14:paraId="42D667EB" w14:textId="77777777" w:rsidR="0003560C" w:rsidRDefault="0003560C" w:rsidP="0003560C">
            <w:pPr>
              <w:rPr>
                <w:rFonts w:cs="Calibri"/>
                <w:b/>
                <w:u w:val="single"/>
                <w:lang w:val="en-US"/>
              </w:rPr>
            </w:pPr>
          </w:p>
          <w:p w14:paraId="072EA773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Assist the HR Manager as required on HR </w:t>
            </w:r>
            <w:proofErr w:type="gramStart"/>
            <w:r>
              <w:rPr>
                <w:lang w:val="en-US"/>
              </w:rPr>
              <w:t>projects</w:t>
            </w:r>
            <w:proofErr w:type="gramEnd"/>
          </w:p>
          <w:p w14:paraId="23DA910A" w14:textId="77777777" w:rsidR="0003560C" w:rsidRDefault="0003560C" w:rsidP="0003560C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Assist in taking minutes at relevant meetings.</w:t>
            </w:r>
          </w:p>
          <w:p w14:paraId="44BDB607" w14:textId="4003C65C" w:rsidR="009F68CA" w:rsidRPr="0003560C" w:rsidRDefault="0003560C" w:rsidP="0003560C">
            <w:pPr>
              <w:spacing w:before="100" w:after="100"/>
            </w:pPr>
            <w:r>
              <w:rPr>
                <w:rFonts w:cs="Calibri"/>
                <w:lang w:val="en-US"/>
              </w:rPr>
              <w:t>Any other ad-hoc duties as required.</w:t>
            </w:r>
          </w:p>
        </w:tc>
      </w:tr>
      <w:tr w:rsidR="009F68CA" w14:paraId="01882A7A" w14:textId="77777777" w:rsidTr="00966F66">
        <w:tc>
          <w:tcPr>
            <w:tcW w:w="3256" w:type="dxa"/>
            <w:vAlign w:val="center"/>
          </w:tcPr>
          <w:p w14:paraId="57B89986" w14:textId="29BAB234" w:rsidR="009F68CA" w:rsidRDefault="009F68CA" w:rsidP="009F68CA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F68CA" w:rsidRDefault="009F68CA" w:rsidP="009F68CA">
            <w:pPr>
              <w:spacing w:before="100" w:after="100"/>
            </w:pP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9F68CA" w:rsidRPr="009F68CA" w:rsidRDefault="009F68CA" w:rsidP="00B70651">
            <w:pPr>
              <w:pStyle w:val="ListParagraph"/>
              <w:spacing w:before="100" w:after="100"/>
            </w:pPr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464BE672" w:rsidR="009F68CA" w:rsidRPr="00966F66" w:rsidRDefault="0003560C" w:rsidP="009F68CA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  <w:kern w:val="0"/>
              </w:rPr>
              <w:t>Whilst the role is predominantly based at our Head Office in central Bury St Edmunds, the ability to work remotely (especially during the current COVID-19 pandemic situation) is an essential requirement for the role.  Additionally, occasional travel including overnight stays may be required, so a full clean driving licence is desired.</w:t>
            </w:r>
          </w:p>
        </w:tc>
      </w:tr>
    </w:tbl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11198BCC" w:rsidR="00966F66" w:rsidRPr="0003560C" w:rsidRDefault="0003560C" w:rsidP="0003560C">
            <w:pPr>
              <w:pStyle w:val="BulletListDense"/>
            </w:pPr>
            <w:r>
              <w:t>GCSE English (or equivalent)</w:t>
            </w:r>
          </w:p>
        </w:tc>
        <w:tc>
          <w:tcPr>
            <w:tcW w:w="3728" w:type="dxa"/>
          </w:tcPr>
          <w:p w14:paraId="249563A3" w14:textId="09C992DF" w:rsidR="00966F66" w:rsidRPr="0003560C" w:rsidRDefault="0003560C" w:rsidP="0003560C">
            <w:pPr>
              <w:pStyle w:val="BulletListDense"/>
            </w:pPr>
            <w:r>
              <w:t>Working towards CIPD or a desire to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1AA68C5F" w:rsidR="00966F66" w:rsidRPr="0003560C" w:rsidRDefault="0003560C" w:rsidP="0003560C">
            <w:pPr>
              <w:pStyle w:val="BulletListDense"/>
            </w:pPr>
            <w:r>
              <w:t>Administrative</w:t>
            </w:r>
          </w:p>
        </w:tc>
        <w:tc>
          <w:tcPr>
            <w:tcW w:w="3728" w:type="dxa"/>
          </w:tcPr>
          <w:p w14:paraId="73BCA857" w14:textId="04349191" w:rsidR="00966F66" w:rsidRPr="00966F66" w:rsidRDefault="0003560C" w:rsidP="0003560C">
            <w:pPr>
              <w:pStyle w:val="BulletListDense"/>
            </w:pPr>
            <w:r>
              <w:t>Human Resources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9BB65A5" w14:textId="77777777" w:rsidR="0003560C" w:rsidRDefault="0003560C" w:rsidP="0003560C">
            <w:pPr>
              <w:pStyle w:val="BulletListDense"/>
            </w:pPr>
            <w:r>
              <w:t>Confidentiality</w:t>
            </w:r>
          </w:p>
          <w:p w14:paraId="15372923" w14:textId="77777777" w:rsidR="0003560C" w:rsidRDefault="0003560C" w:rsidP="0003560C">
            <w:pPr>
              <w:pStyle w:val="BulletListDense"/>
            </w:pPr>
            <w:r>
              <w:t>Excellent written and verbal English</w:t>
            </w:r>
          </w:p>
          <w:p w14:paraId="57398BF2" w14:textId="77777777" w:rsidR="0003560C" w:rsidRPr="0003560C" w:rsidRDefault="0003560C" w:rsidP="0003560C">
            <w:pPr>
              <w:pStyle w:val="BulletListDense"/>
            </w:pPr>
            <w:r>
              <w:rPr>
                <w:kern w:val="0"/>
              </w:rPr>
              <w:t>Customer service/communication skills</w:t>
            </w:r>
          </w:p>
          <w:p w14:paraId="2F77305B" w14:textId="79F8C20E" w:rsidR="00966F66" w:rsidRPr="009F68CA" w:rsidRDefault="00966F66" w:rsidP="0003560C">
            <w:pPr>
              <w:pStyle w:val="BulletListDense"/>
            </w:pPr>
            <w:r w:rsidRPr="009F68CA">
              <w:t>IT literate – intermediate level minimum</w:t>
            </w:r>
          </w:p>
        </w:tc>
        <w:tc>
          <w:tcPr>
            <w:tcW w:w="3728" w:type="dxa"/>
          </w:tcPr>
          <w:p w14:paraId="7324AA43" w14:textId="77777777" w:rsidR="0003560C" w:rsidRDefault="0003560C" w:rsidP="0003560C">
            <w:pPr>
              <w:pStyle w:val="BulletListDense"/>
            </w:pPr>
            <w:r>
              <w:t xml:space="preserve">Experience of using HR </w:t>
            </w:r>
            <w:proofErr w:type="gramStart"/>
            <w:r>
              <w:t>Databases</w:t>
            </w:r>
            <w:proofErr w:type="gramEnd"/>
          </w:p>
          <w:p w14:paraId="2338E5B3" w14:textId="60A4B71C" w:rsidR="00966F66" w:rsidRPr="0003560C" w:rsidRDefault="0003560C" w:rsidP="0003560C">
            <w:pPr>
              <w:pStyle w:val="BulletListDense"/>
            </w:pPr>
            <w:r>
              <w:rPr>
                <w:kern w:val="0"/>
              </w:rPr>
              <w:t>Employment Law</w:t>
            </w:r>
          </w:p>
          <w:p w14:paraId="5ADA5900" w14:textId="77777777" w:rsidR="0003560C" w:rsidRPr="0003560C" w:rsidRDefault="0003560C" w:rsidP="0003560C"/>
          <w:p w14:paraId="469D4681" w14:textId="77777777" w:rsidR="0003560C" w:rsidRDefault="0003560C" w:rsidP="0003560C">
            <w:pPr>
              <w:rPr>
                <w:rFonts w:cs="Calibri"/>
                <w:szCs w:val="22"/>
              </w:rPr>
            </w:pPr>
          </w:p>
          <w:p w14:paraId="0A86D72C" w14:textId="05952AF2" w:rsidR="0003560C" w:rsidRPr="0003560C" w:rsidRDefault="0003560C" w:rsidP="0003560C">
            <w:pPr>
              <w:jc w:val="center"/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102B15E" w14:textId="752EC86B" w:rsidR="00966F66" w:rsidRPr="00966F66" w:rsidRDefault="0003560C" w:rsidP="0003560C">
            <w:pPr>
              <w:pStyle w:val="BulletListDense"/>
              <w:rPr>
                <w:rFonts w:cs="Calibri"/>
                <w:szCs w:val="22"/>
              </w:rPr>
            </w:pPr>
            <w:r w:rsidRPr="0003560C">
              <w:t xml:space="preserve">Skilled in Microsoft Office (specifically Word, </w:t>
            </w:r>
            <w:proofErr w:type="gramStart"/>
            <w:r w:rsidRPr="0003560C">
              <w:t>Outlook</w:t>
            </w:r>
            <w:proofErr w:type="gramEnd"/>
            <w:r w:rsidRPr="0003560C">
              <w:t xml:space="preserve"> and Excel)</w:t>
            </w: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50507EC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3F6891A" w14:textId="77777777" w:rsidR="0003560C" w:rsidRDefault="0003560C" w:rsidP="0003560C">
            <w:pPr>
              <w:pStyle w:val="BulletListDense"/>
            </w:pPr>
            <w:r>
              <w:t>Excellent verbal and written communication skills</w:t>
            </w:r>
          </w:p>
          <w:p w14:paraId="33F67CCB" w14:textId="77777777" w:rsidR="0003560C" w:rsidRDefault="0003560C" w:rsidP="0003560C">
            <w:pPr>
              <w:pStyle w:val="BulletListDense"/>
            </w:pPr>
            <w:r>
              <w:t>High level of enthusiasm and motivation</w:t>
            </w:r>
          </w:p>
          <w:p w14:paraId="121E4321" w14:textId="77777777" w:rsidR="0003560C" w:rsidRDefault="0003560C" w:rsidP="0003560C">
            <w:pPr>
              <w:pStyle w:val="BulletListDense"/>
            </w:pPr>
            <w:r>
              <w:t xml:space="preserve">Ability to work individually or within a team and foster good working </w:t>
            </w:r>
            <w:proofErr w:type="gramStart"/>
            <w:r>
              <w:t>relationships</w:t>
            </w:r>
            <w:proofErr w:type="gramEnd"/>
          </w:p>
          <w:p w14:paraId="2E01F220" w14:textId="77777777" w:rsidR="0003560C" w:rsidRDefault="0003560C" w:rsidP="0003560C">
            <w:pPr>
              <w:pStyle w:val="BulletListDense"/>
            </w:pPr>
            <w:r>
              <w:rPr>
                <w:rFonts w:eastAsia="Times New Roman"/>
              </w:rPr>
              <w:t xml:space="preserve">An awareness of and commitment to supporting and facilitating diversity and </w:t>
            </w:r>
            <w:proofErr w:type="gramStart"/>
            <w:r>
              <w:rPr>
                <w:rFonts w:eastAsia="Times New Roman"/>
              </w:rPr>
              <w:t>inclusion</w:t>
            </w:r>
            <w:proofErr w:type="gramEnd"/>
          </w:p>
          <w:p w14:paraId="1BB284C0" w14:textId="77777777" w:rsidR="0003560C" w:rsidRDefault="0003560C" w:rsidP="0003560C">
            <w:pPr>
              <w:pStyle w:val="BulletListDense"/>
            </w:pPr>
            <w:r>
              <w:t xml:space="preserve">Ability to remain calm under </w:t>
            </w:r>
            <w:proofErr w:type="gramStart"/>
            <w:r>
              <w:t>pressure</w:t>
            </w:r>
            <w:proofErr w:type="gramEnd"/>
          </w:p>
          <w:p w14:paraId="4476DF61" w14:textId="77777777" w:rsidR="00B6488C" w:rsidRPr="00B6488C" w:rsidRDefault="0003560C" w:rsidP="00AE3812">
            <w:pPr>
              <w:pStyle w:val="BulletListDense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t>Highly organised</w:t>
            </w:r>
          </w:p>
          <w:p w14:paraId="51756265" w14:textId="5D4F40D4" w:rsidR="0003560C" w:rsidRPr="00B6488C" w:rsidRDefault="0003560C" w:rsidP="00AE3812">
            <w:pPr>
              <w:pStyle w:val="BulletListDense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B6488C">
              <w:rPr>
                <w:rFonts w:cs="Calibri"/>
                <w:kern w:val="0"/>
                <w:szCs w:val="22"/>
              </w:rPr>
              <w:t>A flexible and open-minded approach</w:t>
            </w:r>
          </w:p>
          <w:p w14:paraId="0D4C2651" w14:textId="250F27C4" w:rsidR="00987099" w:rsidRDefault="00987099" w:rsidP="0003560C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lastRenderedPageBreak/>
              <w:t>Interpersonal skills to engage and develop working alliances with colleagues and patients.</w:t>
            </w: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B6488C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2" w:name="_Hlk527360505"/>
        <w:tc>
          <w:tcPr>
            <w:tcW w:w="1086" w:type="pct"/>
          </w:tcPr>
          <w:p w14:paraId="6AA0B98B" w14:textId="08AD492D" w:rsidR="00AD6216" w:rsidRPr="00B8707C" w:rsidRDefault="00B6488C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2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B6488C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779842AA" w:rsidR="005E1013" w:rsidRPr="004A6AA8" w:rsidRDefault="00B6488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3560C">
                                <w:t>HR Administrator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779842AA" w:rsidR="005E1013" w:rsidRPr="004A6AA8" w:rsidRDefault="00B6488C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3560C">
                          <w:t>HR Administrator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8C9B453" w:rsidR="00AD6216" w:rsidRPr="004A6AA8" w:rsidRDefault="00B6488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3560C">
                                <w:t>HR Administrator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38C9B453" w:rsidR="00AD6216" w:rsidRPr="004A6AA8" w:rsidRDefault="00B6488C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3560C">
                          <w:t>HR Administrator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2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6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6"/>
  </w:num>
  <w:num w:numId="14">
    <w:abstractNumId w:val="18"/>
  </w:num>
  <w:num w:numId="15">
    <w:abstractNumId w:val="17"/>
  </w:num>
  <w:num w:numId="16">
    <w:abstractNumId w:val="13"/>
  </w:num>
  <w:num w:numId="17">
    <w:abstractNumId w:val="5"/>
  </w:num>
  <w:num w:numId="18">
    <w:abstractNumId w:val="14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560C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488C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Default">
    <w:name w:val="Default"/>
    <w:rsid w:val="0003560C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599</Words>
  <Characters>3420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Manager>Human Resources</Manager>
  <Company>RehabWorks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Administrator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2021-01-22T11:02:00Z</dcterms:created>
  <dcterms:modified xsi:type="dcterms:W3CDTF">2021-01-22T11:02:00Z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