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D516D34" w:rsidR="005E1013" w:rsidRDefault="00CE31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Compliance Officer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4139F1A" w:rsidR="00966F66" w:rsidRPr="000027EE" w:rsidRDefault="00CE3100" w:rsidP="4227B2D3">
            <w:pPr>
              <w:spacing w:before="100" w:after="100"/>
              <w:rPr>
                <w:rFonts w:eastAsia="Gill Sans MT" w:cs="Calibri"/>
                <w:szCs w:val="22"/>
              </w:rPr>
            </w:pPr>
            <w:r>
              <w:rPr>
                <w:rFonts w:asciiTheme="minorHAnsi" w:hAnsiTheme="minorHAnsi"/>
              </w:rPr>
              <w:t>Compliance Officer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0E44FE2" w:rsidR="00966F66" w:rsidRPr="000027EE" w:rsidRDefault="00CE3100" w:rsidP="4227B2D3">
            <w:pPr>
              <w:spacing w:before="100" w:after="100"/>
              <w:rPr>
                <w:rFonts w:eastAsia="Gill Sans MT" w:cs="Calibri"/>
                <w:szCs w:val="22"/>
              </w:rPr>
            </w:pPr>
            <w:r w:rsidRPr="006358B7">
              <w:rPr>
                <w:rFonts w:asciiTheme="minorHAnsi" w:hAnsiTheme="minorHAnsi"/>
              </w:rPr>
              <w:t>Governance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A23B33C" w:rsidR="00966F66" w:rsidRPr="000027EE" w:rsidRDefault="00CE3100" w:rsidP="4227B2D3">
            <w:pPr>
              <w:spacing w:before="100" w:after="100"/>
              <w:rPr>
                <w:rFonts w:eastAsia="Gill Sans MT" w:cs="Calibri"/>
                <w:szCs w:val="22"/>
              </w:rPr>
            </w:pPr>
            <w:r>
              <w:rPr>
                <w:rFonts w:asciiTheme="minorHAnsi" w:hAnsiTheme="minorHAnsi"/>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BA608AD" w:rsidR="00966F66" w:rsidRPr="000027EE" w:rsidRDefault="00CE3100" w:rsidP="4227B2D3">
            <w:pPr>
              <w:spacing w:before="100" w:after="100"/>
              <w:rPr>
                <w:rFonts w:eastAsia="Gill Sans MT" w:cs="Calibri"/>
                <w:szCs w:val="22"/>
              </w:rPr>
            </w:pPr>
            <w:r>
              <w:rPr>
                <w:rFonts w:asciiTheme="minorHAnsi" w:hAnsiTheme="minorHAnsi"/>
              </w:rPr>
              <w:t>NHS Compliance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00BFBC4A" w:rsidR="00966F66" w:rsidRPr="000027EE" w:rsidRDefault="00CE310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115680B" w14:textId="77777777" w:rsidR="00CE3100" w:rsidRPr="009B75A7" w:rsidRDefault="00CE3100" w:rsidP="00CE3100">
            <w:pPr>
              <w:rPr>
                <w:rFonts w:cs="Calibri"/>
                <w:bCs/>
              </w:rPr>
            </w:pPr>
            <w:r w:rsidRPr="009B75A7">
              <w:rPr>
                <w:rFonts w:cs="Calibri"/>
                <w:bCs/>
              </w:rPr>
              <w:t xml:space="preserve">To provide support </w:t>
            </w:r>
            <w:r w:rsidRPr="00CE3100">
              <w:rPr>
                <w:rFonts w:cs="Calibri"/>
                <w:bCs/>
              </w:rPr>
              <w:t>to predetermined NHS services</w:t>
            </w:r>
            <w:r>
              <w:rPr>
                <w:rFonts w:cs="Calibri"/>
                <w:bCs/>
              </w:rPr>
              <w:t xml:space="preserve"> </w:t>
            </w:r>
            <w:r w:rsidRPr="009B75A7">
              <w:rPr>
                <w:rFonts w:cs="Calibri"/>
                <w:bCs/>
              </w:rPr>
              <w:t>with regards to the following activities across VHG.</w:t>
            </w:r>
            <w:r w:rsidRPr="009B75A7">
              <w:rPr>
                <w:rFonts w:cs="Calibri"/>
                <w:bCs/>
              </w:rPr>
              <w:br/>
            </w:r>
          </w:p>
          <w:p w14:paraId="6D45479C" w14:textId="77777777" w:rsidR="00CE3100" w:rsidRPr="009B75A7" w:rsidRDefault="00CE3100" w:rsidP="00CE3100">
            <w:pPr>
              <w:rPr>
                <w:rFonts w:cs="Calibri"/>
                <w:bCs/>
              </w:rPr>
            </w:pPr>
            <w:r w:rsidRPr="009B75A7">
              <w:rPr>
                <w:rFonts w:cs="Calibri"/>
                <w:bCs/>
              </w:rPr>
              <w:t xml:space="preserve">Monitoring and reporting compliance with quality protocols and procedures including but not exclusive to: </w:t>
            </w:r>
            <w:r w:rsidRPr="009B75A7">
              <w:rPr>
                <w:rFonts w:cs="Calibri"/>
                <w:bCs/>
              </w:rPr>
              <w:br/>
            </w:r>
          </w:p>
          <w:p w14:paraId="15D90ECE" w14:textId="77777777" w:rsidR="00CE3100" w:rsidRPr="009B75A7" w:rsidRDefault="00CE3100" w:rsidP="00CE3100">
            <w:pPr>
              <w:pStyle w:val="ListParagraph"/>
              <w:numPr>
                <w:ilvl w:val="0"/>
                <w:numId w:val="13"/>
              </w:numPr>
              <w:rPr>
                <w:rFonts w:cs="Calibri"/>
                <w:bCs/>
              </w:rPr>
            </w:pPr>
            <w:r w:rsidRPr="009B75A7">
              <w:rPr>
                <w:rFonts w:cs="Calibri"/>
                <w:bCs/>
              </w:rPr>
              <w:t xml:space="preserve">Audits including </w:t>
            </w:r>
            <w:r>
              <w:rPr>
                <w:rFonts w:cs="Calibri"/>
                <w:bCs/>
              </w:rPr>
              <w:t xml:space="preserve">managing the central </w:t>
            </w:r>
            <w:r w:rsidRPr="009B75A7">
              <w:rPr>
                <w:rFonts w:cs="Calibri"/>
                <w:bCs/>
              </w:rPr>
              <w:t>schedule and register</w:t>
            </w:r>
          </w:p>
          <w:p w14:paraId="4319B44D" w14:textId="77777777" w:rsidR="00CE3100" w:rsidRPr="009B75A7" w:rsidRDefault="00CE3100" w:rsidP="00CE3100">
            <w:pPr>
              <w:pStyle w:val="ListParagraph"/>
              <w:numPr>
                <w:ilvl w:val="0"/>
                <w:numId w:val="13"/>
              </w:numPr>
              <w:rPr>
                <w:rFonts w:cs="Calibri"/>
                <w:bCs/>
              </w:rPr>
            </w:pPr>
            <w:r w:rsidRPr="009B75A7">
              <w:rPr>
                <w:rFonts w:cs="Calibri"/>
                <w:bCs/>
              </w:rPr>
              <w:t>Document control including management of the register and supporting folders</w:t>
            </w:r>
          </w:p>
          <w:p w14:paraId="4C26C20B" w14:textId="77777777" w:rsidR="00CE3100" w:rsidRPr="009B75A7" w:rsidRDefault="00CE3100" w:rsidP="00CE3100">
            <w:pPr>
              <w:pStyle w:val="ListParagraph"/>
              <w:numPr>
                <w:ilvl w:val="0"/>
                <w:numId w:val="13"/>
              </w:numPr>
              <w:rPr>
                <w:rFonts w:cs="Calibri"/>
                <w:bCs/>
              </w:rPr>
            </w:pPr>
            <w:proofErr w:type="gramStart"/>
            <w:r w:rsidRPr="009B75A7">
              <w:rPr>
                <w:rFonts w:cs="Calibri"/>
                <w:bCs/>
              </w:rPr>
              <w:t>Complaints</w:t>
            </w:r>
            <w:proofErr w:type="gramEnd"/>
            <w:r w:rsidRPr="009B75A7">
              <w:rPr>
                <w:rFonts w:cs="Calibri"/>
                <w:bCs/>
              </w:rPr>
              <w:t xml:space="preserve"> process and associated reporting – this will include provision of reports to the Head of Governance monthly</w:t>
            </w:r>
          </w:p>
          <w:p w14:paraId="05EEF232" w14:textId="77777777" w:rsidR="00CE3100" w:rsidRPr="009B75A7" w:rsidRDefault="00CE3100" w:rsidP="00CE3100">
            <w:pPr>
              <w:pStyle w:val="ListParagraph"/>
              <w:numPr>
                <w:ilvl w:val="0"/>
                <w:numId w:val="13"/>
              </w:numPr>
              <w:rPr>
                <w:rFonts w:cs="Calibri"/>
                <w:bCs/>
              </w:rPr>
            </w:pPr>
            <w:r w:rsidRPr="009B75A7">
              <w:rPr>
                <w:rFonts w:cs="Calibri"/>
                <w:bCs/>
              </w:rPr>
              <w:t xml:space="preserve">Incident and serious incident process and associated reporting – this will include provision of </w:t>
            </w:r>
            <w:r>
              <w:rPr>
                <w:rFonts w:cs="Calibri"/>
                <w:bCs/>
              </w:rPr>
              <w:t xml:space="preserve">monthly </w:t>
            </w:r>
            <w:r w:rsidRPr="009B75A7">
              <w:rPr>
                <w:rFonts w:cs="Calibri"/>
                <w:bCs/>
              </w:rPr>
              <w:t>reports</w:t>
            </w:r>
            <w:r>
              <w:rPr>
                <w:rFonts w:cs="Calibri"/>
                <w:bCs/>
              </w:rPr>
              <w:t>.</w:t>
            </w:r>
          </w:p>
          <w:p w14:paraId="3ACE259B" w14:textId="77777777" w:rsidR="00CE3100" w:rsidRPr="009B75A7" w:rsidRDefault="00CE3100" w:rsidP="00CE3100">
            <w:pPr>
              <w:pStyle w:val="ListParagraph"/>
              <w:numPr>
                <w:ilvl w:val="0"/>
                <w:numId w:val="13"/>
              </w:numPr>
              <w:rPr>
                <w:rFonts w:cs="Calibri"/>
                <w:bCs/>
              </w:rPr>
            </w:pPr>
            <w:r w:rsidRPr="009B75A7">
              <w:rPr>
                <w:rFonts w:cs="Calibri"/>
                <w:bCs/>
              </w:rPr>
              <w:t>Records archiving</w:t>
            </w:r>
          </w:p>
          <w:p w14:paraId="1185830E" w14:textId="77777777" w:rsidR="00CE3100" w:rsidRDefault="00CE3100" w:rsidP="00CE3100">
            <w:pPr>
              <w:pStyle w:val="ListParagraph"/>
              <w:numPr>
                <w:ilvl w:val="0"/>
                <w:numId w:val="13"/>
              </w:numPr>
              <w:rPr>
                <w:rFonts w:cs="Calibri"/>
                <w:bCs/>
              </w:rPr>
            </w:pPr>
            <w:r w:rsidRPr="009B75A7">
              <w:rPr>
                <w:rFonts w:cs="Calibri"/>
                <w:bCs/>
              </w:rPr>
              <w:t>Managing subject access requests</w:t>
            </w:r>
          </w:p>
          <w:p w14:paraId="4A015819" w14:textId="77777777" w:rsidR="00CE3100" w:rsidRPr="009B75A7" w:rsidRDefault="00CE3100" w:rsidP="00CE3100">
            <w:pPr>
              <w:pStyle w:val="ListParagraph"/>
              <w:numPr>
                <w:ilvl w:val="0"/>
                <w:numId w:val="13"/>
              </w:numPr>
              <w:rPr>
                <w:rFonts w:cs="Calibri"/>
                <w:bCs/>
              </w:rPr>
            </w:pPr>
            <w:r>
              <w:rPr>
                <w:rFonts w:cs="Calibri"/>
                <w:bCs/>
              </w:rPr>
              <w:t>Other ad hoc compliance duties</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0A275CF" w14:textId="77777777" w:rsidR="00CE3100" w:rsidRPr="006962C5" w:rsidRDefault="00CE3100" w:rsidP="00CE3100">
            <w:pPr>
              <w:jc w:val="both"/>
              <w:rPr>
                <w:rFonts w:cs="Calibri"/>
                <w:b/>
              </w:rPr>
            </w:pPr>
            <w:r w:rsidRPr="006962C5">
              <w:rPr>
                <w:rFonts w:cs="Calibri"/>
                <w:b/>
              </w:rPr>
              <w:t>Clinical and non-clinical audit</w:t>
            </w:r>
          </w:p>
          <w:p w14:paraId="538E7C5C" w14:textId="77777777" w:rsidR="00CE3100" w:rsidRPr="000D3EC9" w:rsidRDefault="00CE3100" w:rsidP="00CE3100">
            <w:pPr>
              <w:pStyle w:val="ListParagraph"/>
              <w:numPr>
                <w:ilvl w:val="0"/>
                <w:numId w:val="16"/>
              </w:numPr>
              <w:jc w:val="both"/>
              <w:rPr>
                <w:rFonts w:cs="Calibri"/>
                <w:bCs/>
              </w:rPr>
            </w:pPr>
            <w:r w:rsidRPr="009B75A7">
              <w:rPr>
                <w:rFonts w:cs="Calibri"/>
              </w:rPr>
              <w:t xml:space="preserve">Record and report on compliance of all clinical and non-clinical audits across the business.  Clinical relates to all clinical environments for both MSK and MH.  </w:t>
            </w:r>
          </w:p>
          <w:p w14:paraId="1C45C06C" w14:textId="77777777" w:rsidR="00CE3100" w:rsidRPr="00F4712C" w:rsidRDefault="00CE3100" w:rsidP="00CE3100">
            <w:pPr>
              <w:pStyle w:val="ListParagraph"/>
              <w:jc w:val="both"/>
              <w:rPr>
                <w:rFonts w:cs="Calibri"/>
                <w:bCs/>
              </w:rPr>
            </w:pPr>
          </w:p>
          <w:p w14:paraId="3AF3B166" w14:textId="77777777" w:rsidR="00CE3100" w:rsidRDefault="00CE3100" w:rsidP="00CE3100">
            <w:pPr>
              <w:pStyle w:val="ListParagraph"/>
              <w:numPr>
                <w:ilvl w:val="0"/>
                <w:numId w:val="16"/>
              </w:numPr>
              <w:jc w:val="both"/>
              <w:rPr>
                <w:rFonts w:cs="Calibri"/>
                <w:bCs/>
              </w:rPr>
            </w:pPr>
            <w:r w:rsidRPr="00F4712C">
              <w:rPr>
                <w:rFonts w:cs="Calibri"/>
                <w:bCs/>
              </w:rPr>
              <w:t>In conjunction with Service Leads</w:t>
            </w:r>
            <w:r>
              <w:rPr>
                <w:rFonts w:cs="Calibri"/>
                <w:bCs/>
              </w:rPr>
              <w:t>/line managers</w:t>
            </w:r>
            <w:r w:rsidRPr="00F4712C">
              <w:rPr>
                <w:rFonts w:cs="Calibri"/>
                <w:bCs/>
              </w:rPr>
              <w:t>, implement improvement plans with SMART objectives where compliance is not achieved and follow through until compliance has been met to ensure loop closure.</w:t>
            </w:r>
          </w:p>
          <w:p w14:paraId="31E95871" w14:textId="77777777" w:rsidR="00CE3100" w:rsidRPr="000D3EC9" w:rsidRDefault="00CE3100" w:rsidP="00CE3100">
            <w:pPr>
              <w:jc w:val="both"/>
              <w:rPr>
                <w:rFonts w:cs="Calibri"/>
                <w:bCs/>
              </w:rPr>
            </w:pPr>
          </w:p>
          <w:p w14:paraId="5FF2BE57" w14:textId="77777777" w:rsidR="00CE3100" w:rsidRPr="006962C5" w:rsidRDefault="00CE3100" w:rsidP="00CE3100">
            <w:pPr>
              <w:pStyle w:val="ListParagraph"/>
              <w:ind w:left="0"/>
              <w:jc w:val="both"/>
              <w:rPr>
                <w:rFonts w:cs="Calibri"/>
                <w:b/>
              </w:rPr>
            </w:pPr>
            <w:r w:rsidRPr="006962C5">
              <w:rPr>
                <w:rFonts w:cs="Calibri"/>
                <w:b/>
              </w:rPr>
              <w:t>Complaints, incidents</w:t>
            </w:r>
            <w:r>
              <w:rPr>
                <w:rFonts w:cs="Calibri"/>
                <w:b/>
              </w:rPr>
              <w:t>,</w:t>
            </w:r>
            <w:r w:rsidRPr="006962C5">
              <w:rPr>
                <w:rFonts w:cs="Calibri"/>
                <w:b/>
              </w:rPr>
              <w:t xml:space="preserve"> serious </w:t>
            </w:r>
            <w:proofErr w:type="gramStart"/>
            <w:r w:rsidRPr="006962C5">
              <w:rPr>
                <w:rFonts w:cs="Calibri"/>
                <w:b/>
              </w:rPr>
              <w:t>incidents</w:t>
            </w:r>
            <w:proofErr w:type="gramEnd"/>
            <w:r>
              <w:rPr>
                <w:rFonts w:cs="Calibri"/>
                <w:b/>
              </w:rPr>
              <w:t xml:space="preserve"> and near misses</w:t>
            </w:r>
          </w:p>
          <w:p w14:paraId="7E7D00E5" w14:textId="77777777" w:rsidR="00CE3100" w:rsidRPr="009B75A7" w:rsidRDefault="00CE3100" w:rsidP="00CE3100">
            <w:pPr>
              <w:pStyle w:val="ListParagraph"/>
              <w:numPr>
                <w:ilvl w:val="0"/>
                <w:numId w:val="17"/>
              </w:numPr>
              <w:jc w:val="both"/>
              <w:rPr>
                <w:rFonts w:cs="Calibri"/>
                <w:bCs/>
              </w:rPr>
            </w:pPr>
            <w:r w:rsidRPr="009B75A7">
              <w:rPr>
                <w:rFonts w:cs="Calibri"/>
                <w:bCs/>
              </w:rPr>
              <w:t xml:space="preserve">Process complaints and incidents as reported, allocating them and liaising with the investigator to ensure </w:t>
            </w:r>
            <w:proofErr w:type="gramStart"/>
            <w:r w:rsidRPr="009B75A7">
              <w:rPr>
                <w:rFonts w:cs="Calibri"/>
                <w:bCs/>
              </w:rPr>
              <w:t>SLA’s</w:t>
            </w:r>
            <w:proofErr w:type="gramEnd"/>
            <w:r w:rsidRPr="009B75A7">
              <w:rPr>
                <w:rFonts w:cs="Calibri"/>
                <w:bCs/>
              </w:rPr>
              <w:t xml:space="preserve"> are met</w:t>
            </w:r>
            <w:r>
              <w:rPr>
                <w:rFonts w:cs="Calibri"/>
                <w:bCs/>
              </w:rPr>
              <w:t xml:space="preserve"> and appropriate actions have been taken to close these off.</w:t>
            </w:r>
          </w:p>
          <w:p w14:paraId="1C98439C" w14:textId="77777777" w:rsidR="00CE3100" w:rsidRPr="009B75A7" w:rsidRDefault="00CE3100" w:rsidP="00CE3100">
            <w:pPr>
              <w:jc w:val="both"/>
              <w:rPr>
                <w:rFonts w:cs="Calibri"/>
                <w:bCs/>
              </w:rPr>
            </w:pPr>
          </w:p>
          <w:p w14:paraId="1866793D" w14:textId="77777777" w:rsidR="00CE3100" w:rsidRPr="009B75A7" w:rsidRDefault="00CE3100" w:rsidP="00CE3100">
            <w:pPr>
              <w:pStyle w:val="ListParagraph"/>
              <w:numPr>
                <w:ilvl w:val="0"/>
                <w:numId w:val="17"/>
              </w:numPr>
              <w:jc w:val="both"/>
              <w:rPr>
                <w:rFonts w:cs="Calibri"/>
                <w:bCs/>
              </w:rPr>
            </w:pPr>
            <w:r w:rsidRPr="009B75A7">
              <w:rPr>
                <w:rFonts w:cs="Calibri"/>
                <w:bCs/>
              </w:rPr>
              <w:t>Ensure investigations and responses are appropriate, checked and sent out within SLA’s.</w:t>
            </w:r>
          </w:p>
          <w:p w14:paraId="2E45CA2A" w14:textId="77777777" w:rsidR="00CE3100" w:rsidRPr="009B75A7" w:rsidRDefault="00CE3100" w:rsidP="00CE3100">
            <w:pPr>
              <w:jc w:val="both"/>
              <w:rPr>
                <w:rFonts w:cs="Calibri"/>
                <w:bCs/>
              </w:rPr>
            </w:pPr>
          </w:p>
          <w:p w14:paraId="46697F28" w14:textId="77777777" w:rsidR="00CE3100" w:rsidRPr="009B75A7" w:rsidRDefault="00CE3100" w:rsidP="00CE3100">
            <w:pPr>
              <w:pStyle w:val="ListParagraph"/>
              <w:numPr>
                <w:ilvl w:val="0"/>
                <w:numId w:val="17"/>
              </w:numPr>
              <w:jc w:val="both"/>
              <w:rPr>
                <w:rFonts w:cs="Calibri"/>
                <w:bCs/>
              </w:rPr>
            </w:pPr>
            <w:r w:rsidRPr="009B75A7">
              <w:rPr>
                <w:rFonts w:cs="Calibri"/>
                <w:bCs/>
              </w:rPr>
              <w:t>Process serious incident</w:t>
            </w:r>
            <w:r>
              <w:rPr>
                <w:rFonts w:cs="Calibri"/>
                <w:bCs/>
              </w:rPr>
              <w:t>s</w:t>
            </w:r>
            <w:r w:rsidRPr="009B75A7">
              <w:rPr>
                <w:rFonts w:cs="Calibri"/>
                <w:bCs/>
              </w:rPr>
              <w:t xml:space="preserve"> as reported, ensuring immediate action</w:t>
            </w:r>
            <w:r>
              <w:rPr>
                <w:rFonts w:cs="Calibri"/>
                <w:bCs/>
              </w:rPr>
              <w:t>s</w:t>
            </w:r>
            <w:r w:rsidRPr="009B75A7">
              <w:rPr>
                <w:rFonts w:cs="Calibri"/>
                <w:bCs/>
              </w:rPr>
              <w:t xml:space="preserve"> where appropriate and allocating them to an investigator. This may involve telephone escalation.</w:t>
            </w:r>
          </w:p>
          <w:p w14:paraId="583FE976" w14:textId="77777777" w:rsidR="00CE3100" w:rsidRPr="009B75A7" w:rsidRDefault="00CE3100" w:rsidP="00CE3100">
            <w:pPr>
              <w:jc w:val="both"/>
              <w:rPr>
                <w:rFonts w:cs="Calibri"/>
                <w:bCs/>
              </w:rPr>
            </w:pPr>
          </w:p>
          <w:p w14:paraId="26EC3C18" w14:textId="77777777" w:rsidR="00CE3100" w:rsidRPr="009B75A7" w:rsidRDefault="00CE3100" w:rsidP="00CE3100">
            <w:pPr>
              <w:pStyle w:val="ListParagraph"/>
              <w:numPr>
                <w:ilvl w:val="0"/>
                <w:numId w:val="17"/>
              </w:numPr>
              <w:jc w:val="both"/>
              <w:rPr>
                <w:rFonts w:cs="Calibri"/>
                <w:bCs/>
              </w:rPr>
            </w:pPr>
            <w:r w:rsidRPr="009B75A7">
              <w:rPr>
                <w:rFonts w:cs="Calibri"/>
                <w:bCs/>
              </w:rPr>
              <w:t xml:space="preserve">Ensure Critical Incident Reports / Non-Conformances are </w:t>
            </w:r>
            <w:proofErr w:type="gramStart"/>
            <w:r w:rsidRPr="009B75A7">
              <w:rPr>
                <w:rFonts w:cs="Calibri"/>
                <w:bCs/>
              </w:rPr>
              <w:t>investigated</w:t>
            </w:r>
            <w:proofErr w:type="gramEnd"/>
            <w:r w:rsidRPr="009B75A7">
              <w:rPr>
                <w:rFonts w:cs="Calibri"/>
                <w:bCs/>
              </w:rPr>
              <w:t xml:space="preserve"> and actions are checked and completed within SLA’s.</w:t>
            </w:r>
          </w:p>
          <w:p w14:paraId="4FCA3198" w14:textId="77777777" w:rsidR="00CE3100" w:rsidRPr="009B75A7" w:rsidRDefault="00CE3100" w:rsidP="00CE3100">
            <w:pPr>
              <w:jc w:val="both"/>
              <w:rPr>
                <w:rFonts w:cs="Calibri"/>
                <w:bCs/>
              </w:rPr>
            </w:pPr>
          </w:p>
          <w:p w14:paraId="1ADD7BFF" w14:textId="77777777" w:rsidR="00CE3100" w:rsidRPr="009B75A7" w:rsidRDefault="00CE3100" w:rsidP="00CE3100">
            <w:pPr>
              <w:pStyle w:val="ListParagraph"/>
              <w:numPr>
                <w:ilvl w:val="0"/>
                <w:numId w:val="17"/>
              </w:numPr>
              <w:jc w:val="both"/>
              <w:rPr>
                <w:rFonts w:cs="Calibri"/>
                <w:bCs/>
              </w:rPr>
            </w:pPr>
            <w:r w:rsidRPr="009B75A7">
              <w:rPr>
                <w:rFonts w:cs="Calibri"/>
              </w:rPr>
              <w:t>In conjunction with Service Leads, implement improvement plans with SMART objectives where compliance is not achieved and follow through until compliance has been met to ensure loop closure.</w:t>
            </w:r>
          </w:p>
          <w:p w14:paraId="3DEAAF11" w14:textId="77777777" w:rsidR="00CE3100" w:rsidRDefault="00CE3100" w:rsidP="00CE3100">
            <w:pPr>
              <w:jc w:val="both"/>
              <w:rPr>
                <w:rFonts w:cs="Calibri"/>
                <w:bCs/>
              </w:rPr>
            </w:pPr>
          </w:p>
          <w:p w14:paraId="6F4AF950" w14:textId="77777777" w:rsidR="00CE3100" w:rsidRPr="00C66025" w:rsidRDefault="00CE3100" w:rsidP="00CE3100">
            <w:pPr>
              <w:jc w:val="both"/>
              <w:rPr>
                <w:rFonts w:cs="Calibri"/>
                <w:b/>
              </w:rPr>
            </w:pPr>
            <w:r w:rsidRPr="00C66025">
              <w:rPr>
                <w:rFonts w:cs="Calibri"/>
                <w:b/>
              </w:rPr>
              <w:t xml:space="preserve">Compliance </w:t>
            </w:r>
          </w:p>
          <w:p w14:paraId="2A4B5F9C" w14:textId="77777777" w:rsidR="00CE3100" w:rsidRPr="009B75A7" w:rsidRDefault="00CE3100" w:rsidP="00CE3100">
            <w:pPr>
              <w:pStyle w:val="ListParagraph"/>
              <w:numPr>
                <w:ilvl w:val="0"/>
                <w:numId w:val="18"/>
              </w:numPr>
              <w:jc w:val="both"/>
              <w:rPr>
                <w:rFonts w:cs="Calibri"/>
                <w:bCs/>
              </w:rPr>
            </w:pPr>
            <w:r w:rsidRPr="009B75A7">
              <w:rPr>
                <w:rFonts w:cs="Calibri"/>
                <w:bCs/>
              </w:rPr>
              <w:t xml:space="preserve">Produce monthly report for the Leadership Team incorporating complaints, / </w:t>
            </w:r>
            <w:r>
              <w:rPr>
                <w:rFonts w:cs="Calibri"/>
                <w:bCs/>
              </w:rPr>
              <w:t>Serious</w:t>
            </w:r>
            <w:r w:rsidRPr="009B75A7">
              <w:rPr>
                <w:rFonts w:cs="Calibri"/>
                <w:bCs/>
              </w:rPr>
              <w:t xml:space="preserve"> Incidents / Non</w:t>
            </w:r>
            <w:r>
              <w:rPr>
                <w:rFonts w:cs="Calibri"/>
                <w:bCs/>
              </w:rPr>
              <w:t>-</w:t>
            </w:r>
            <w:r w:rsidRPr="009B75A7">
              <w:rPr>
                <w:rFonts w:cs="Calibri"/>
                <w:bCs/>
              </w:rPr>
              <w:t>Conformances</w:t>
            </w:r>
            <w:r>
              <w:rPr>
                <w:rFonts w:cs="Calibri"/>
                <w:bCs/>
              </w:rPr>
              <w:t xml:space="preserve"> and other compliance activities.</w:t>
            </w:r>
          </w:p>
          <w:p w14:paraId="289FACBB" w14:textId="77777777" w:rsidR="00CE3100" w:rsidRPr="009B75A7" w:rsidRDefault="00CE3100" w:rsidP="00CE3100">
            <w:pPr>
              <w:jc w:val="both"/>
              <w:rPr>
                <w:rFonts w:cs="Calibri"/>
                <w:bCs/>
              </w:rPr>
            </w:pPr>
          </w:p>
          <w:p w14:paraId="10B2393C" w14:textId="77777777" w:rsidR="00CE3100" w:rsidRDefault="00CE3100" w:rsidP="00CE3100">
            <w:pPr>
              <w:pStyle w:val="ListParagraph"/>
              <w:numPr>
                <w:ilvl w:val="0"/>
                <w:numId w:val="18"/>
              </w:numPr>
              <w:jc w:val="both"/>
              <w:rPr>
                <w:rFonts w:cs="Calibri"/>
                <w:bCs/>
              </w:rPr>
            </w:pPr>
            <w:r w:rsidRPr="009B75A7">
              <w:rPr>
                <w:rFonts w:cs="Calibri"/>
                <w:bCs/>
              </w:rPr>
              <w:t>Carry out ad-hoc audits as requested.</w:t>
            </w:r>
          </w:p>
          <w:p w14:paraId="204A6839" w14:textId="77777777" w:rsidR="00CE3100" w:rsidRPr="00CF63C6" w:rsidRDefault="00CE3100" w:rsidP="00CE3100">
            <w:pPr>
              <w:pStyle w:val="ListParagraph"/>
              <w:rPr>
                <w:rFonts w:cs="Calibri"/>
                <w:bCs/>
              </w:rPr>
            </w:pPr>
          </w:p>
          <w:p w14:paraId="618D19BD" w14:textId="77777777" w:rsidR="00CE3100" w:rsidRDefault="00CE3100" w:rsidP="00CE3100">
            <w:pPr>
              <w:pStyle w:val="ListParagraph"/>
              <w:numPr>
                <w:ilvl w:val="0"/>
                <w:numId w:val="18"/>
              </w:numPr>
              <w:jc w:val="both"/>
              <w:rPr>
                <w:rFonts w:cs="Calibri"/>
                <w:bCs/>
              </w:rPr>
            </w:pPr>
            <w:r>
              <w:rPr>
                <w:rFonts w:cs="Calibri"/>
                <w:bCs/>
              </w:rPr>
              <w:t>Maintain a document control register.</w:t>
            </w:r>
          </w:p>
          <w:p w14:paraId="7D2148FD" w14:textId="77777777" w:rsidR="00CE3100" w:rsidRPr="00D45BA9" w:rsidRDefault="00CE3100" w:rsidP="00CE3100">
            <w:pPr>
              <w:pStyle w:val="ListParagraph"/>
              <w:rPr>
                <w:rFonts w:cs="Calibri"/>
                <w:bCs/>
              </w:rPr>
            </w:pPr>
          </w:p>
          <w:p w14:paraId="00FA103E" w14:textId="77777777" w:rsidR="00CE3100" w:rsidRPr="00377064" w:rsidRDefault="00CE3100" w:rsidP="00CE3100">
            <w:pPr>
              <w:pStyle w:val="ListParagraph"/>
              <w:numPr>
                <w:ilvl w:val="0"/>
                <w:numId w:val="18"/>
              </w:numPr>
              <w:jc w:val="both"/>
              <w:rPr>
                <w:rFonts w:cs="Calibri"/>
                <w:bCs/>
              </w:rPr>
            </w:pPr>
            <w:r>
              <w:rPr>
                <w:rFonts w:cs="Calibri"/>
                <w:bCs/>
              </w:rPr>
              <w:t>Support the Head of Governance with preparation for the GQRC meetings monthly. This will include assisting with agenda items, actions and taking minutes.</w:t>
            </w:r>
          </w:p>
          <w:p w14:paraId="144DD798" w14:textId="77777777" w:rsidR="00CE3100" w:rsidRDefault="00CE3100" w:rsidP="00CE3100">
            <w:pPr>
              <w:pStyle w:val="ListParagraph"/>
              <w:ind w:left="360"/>
              <w:rPr>
                <w:rFonts w:cs="Calibri"/>
                <w:bCs/>
              </w:rPr>
            </w:pPr>
          </w:p>
          <w:p w14:paraId="0954971F" w14:textId="77777777" w:rsidR="00CE3100" w:rsidRPr="00FD6006" w:rsidRDefault="00CE3100" w:rsidP="00CE3100">
            <w:pPr>
              <w:pStyle w:val="ListParagraph"/>
              <w:ind w:left="0"/>
              <w:rPr>
                <w:rFonts w:cs="Calibri"/>
                <w:b/>
              </w:rPr>
            </w:pPr>
            <w:r w:rsidRPr="00FD6006">
              <w:rPr>
                <w:rFonts w:cs="Calibri"/>
                <w:b/>
              </w:rPr>
              <w:t>Subject Access Requests</w:t>
            </w:r>
            <w:r>
              <w:rPr>
                <w:rFonts w:cs="Calibri"/>
                <w:b/>
              </w:rPr>
              <w:t xml:space="preserve"> / Information Governance</w:t>
            </w:r>
          </w:p>
          <w:p w14:paraId="0D364862" w14:textId="77777777" w:rsidR="00CE3100" w:rsidRPr="009B75A7" w:rsidRDefault="00CE3100" w:rsidP="00CE3100">
            <w:pPr>
              <w:pStyle w:val="ListParagraph"/>
              <w:numPr>
                <w:ilvl w:val="0"/>
                <w:numId w:val="19"/>
              </w:numPr>
              <w:rPr>
                <w:rFonts w:cs="Calibri"/>
                <w:bCs/>
              </w:rPr>
            </w:pPr>
            <w:r w:rsidRPr="009B75A7">
              <w:rPr>
                <w:rFonts w:cs="Calibri"/>
                <w:bCs/>
              </w:rPr>
              <w:t>Take responsibility for Subject Access Requests, governance of clinical information and archiving</w:t>
            </w:r>
          </w:p>
          <w:p w14:paraId="768397B3" w14:textId="77777777" w:rsidR="00CE3100" w:rsidRPr="009B75A7" w:rsidRDefault="00CE3100" w:rsidP="00CE3100">
            <w:pPr>
              <w:rPr>
                <w:rFonts w:cs="Calibri"/>
                <w:bCs/>
              </w:rPr>
            </w:pPr>
          </w:p>
          <w:p w14:paraId="315FAA26" w14:textId="77777777" w:rsidR="00CE3100" w:rsidRPr="009B75A7" w:rsidRDefault="00CE3100" w:rsidP="00CE3100">
            <w:pPr>
              <w:pStyle w:val="ListParagraph"/>
              <w:numPr>
                <w:ilvl w:val="0"/>
                <w:numId w:val="19"/>
              </w:numPr>
              <w:tabs>
                <w:tab w:val="left" w:pos="46"/>
              </w:tabs>
              <w:rPr>
                <w:rFonts w:cs="Calibri"/>
              </w:rPr>
            </w:pPr>
            <w:r w:rsidRPr="009B75A7">
              <w:rPr>
                <w:rFonts w:cs="Calibri"/>
              </w:rPr>
              <w:t xml:space="preserve">Extract, synthesise and distribute PSQ </w:t>
            </w:r>
            <w:r>
              <w:rPr>
                <w:rFonts w:cs="Calibri"/>
              </w:rPr>
              <w:t xml:space="preserve">and other </w:t>
            </w:r>
            <w:r w:rsidRPr="009B75A7">
              <w:rPr>
                <w:rFonts w:cs="Calibri"/>
              </w:rPr>
              <w:t xml:space="preserve">data from the voice recording </w:t>
            </w:r>
            <w:r>
              <w:rPr>
                <w:rFonts w:cs="Calibri"/>
              </w:rPr>
              <w:t xml:space="preserve">and other </w:t>
            </w:r>
            <w:r w:rsidRPr="009B75A7">
              <w:rPr>
                <w:rFonts w:cs="Calibri"/>
              </w:rPr>
              <w:t>system</w:t>
            </w:r>
            <w:r>
              <w:rPr>
                <w:rFonts w:cs="Calibri"/>
              </w:rPr>
              <w:t>s as applicable</w:t>
            </w:r>
          </w:p>
          <w:p w14:paraId="3E0F3644" w14:textId="77777777" w:rsidR="00CE3100" w:rsidRPr="009B75A7" w:rsidRDefault="00CE3100" w:rsidP="00CE3100">
            <w:pPr>
              <w:tabs>
                <w:tab w:val="left" w:pos="46"/>
              </w:tabs>
              <w:rPr>
                <w:rFonts w:cs="Calibri"/>
              </w:rPr>
            </w:pPr>
          </w:p>
          <w:p w14:paraId="68A1ACF6" w14:textId="77777777" w:rsidR="00CE3100" w:rsidRDefault="00CE3100" w:rsidP="00CE3100">
            <w:pPr>
              <w:pStyle w:val="ListParagraph"/>
              <w:numPr>
                <w:ilvl w:val="0"/>
                <w:numId w:val="15"/>
              </w:numPr>
              <w:rPr>
                <w:rFonts w:cs="Calibri"/>
                <w:bCs/>
              </w:rPr>
            </w:pPr>
            <w:r w:rsidRPr="009B75A7">
              <w:rPr>
                <w:rFonts w:cs="Calibri"/>
                <w:bCs/>
              </w:rPr>
              <w:t xml:space="preserve">Feed into </w:t>
            </w:r>
            <w:r>
              <w:rPr>
                <w:rFonts w:cs="Calibri"/>
                <w:bCs/>
              </w:rPr>
              <w:t>any VHG groups who require compliance information/support as agreed by your line manager</w:t>
            </w:r>
          </w:p>
          <w:p w14:paraId="1D75468A" w14:textId="77777777" w:rsidR="00CE3100" w:rsidRPr="00BF61D3" w:rsidRDefault="00CE3100" w:rsidP="00CE3100">
            <w:pPr>
              <w:pStyle w:val="ListParagraph"/>
              <w:rPr>
                <w:rFonts w:cs="Calibri"/>
                <w:bCs/>
              </w:rPr>
            </w:pPr>
          </w:p>
          <w:p w14:paraId="371FE88F" w14:textId="7C41155D" w:rsidR="00CE3100" w:rsidRPr="009B75A7" w:rsidRDefault="00CE3100" w:rsidP="00CE3100">
            <w:pPr>
              <w:pStyle w:val="ListParagraph"/>
              <w:numPr>
                <w:ilvl w:val="0"/>
                <w:numId w:val="15"/>
              </w:numPr>
              <w:rPr>
                <w:rFonts w:cs="Calibri"/>
                <w:bCs/>
              </w:rPr>
            </w:pPr>
            <w:r>
              <w:rPr>
                <w:rFonts w:cs="Calibri"/>
                <w:bCs/>
              </w:rPr>
              <w:t xml:space="preserve">Support your line manager and wider Governance Team in maintaining </w:t>
            </w:r>
            <w:r>
              <w:rPr>
                <w:rFonts w:cs="Calibri"/>
                <w:bCs/>
              </w:rPr>
              <w:t>accreditation</w:t>
            </w:r>
            <w:r>
              <w:rPr>
                <w:rFonts w:cs="Calibri"/>
                <w:bCs/>
              </w:rPr>
              <w:t xml:space="preserve"> </w:t>
            </w:r>
            <w:proofErr w:type="gramStart"/>
            <w:r>
              <w:rPr>
                <w:rFonts w:cs="Calibri"/>
                <w:bCs/>
              </w:rPr>
              <w:t>e.g.</w:t>
            </w:r>
            <w:proofErr w:type="gramEnd"/>
            <w:r>
              <w:rPr>
                <w:rFonts w:cs="Calibri"/>
                <w:bCs/>
              </w:rPr>
              <w:t xml:space="preserve"> ISO 9001 Quality Management System</w:t>
            </w:r>
          </w:p>
          <w:p w14:paraId="5E299A47" w14:textId="77777777" w:rsidR="00CE3100" w:rsidRPr="009B75A7" w:rsidRDefault="00CE3100" w:rsidP="00CE3100">
            <w:pPr>
              <w:pStyle w:val="ListParagraph"/>
              <w:rPr>
                <w:rFonts w:cs="Calibri"/>
                <w:bCs/>
              </w:rPr>
            </w:pPr>
          </w:p>
          <w:p w14:paraId="7D1077F2" w14:textId="77777777" w:rsidR="00CE3100" w:rsidRPr="009B75A7" w:rsidRDefault="00CE3100" w:rsidP="00CE3100">
            <w:pPr>
              <w:pStyle w:val="ListParagraph"/>
              <w:numPr>
                <w:ilvl w:val="0"/>
                <w:numId w:val="15"/>
              </w:numPr>
              <w:rPr>
                <w:rFonts w:cs="Calibri"/>
                <w:bCs/>
              </w:rPr>
            </w:pPr>
            <w:r w:rsidRPr="009B75A7">
              <w:rPr>
                <w:rFonts w:cs="Calibri"/>
                <w:bCs/>
              </w:rPr>
              <w:t>Any other reasonable request</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6DCD097" w14:textId="77777777" w:rsidR="00CE3100" w:rsidRPr="00CE3100" w:rsidRDefault="00CE3100" w:rsidP="00CE3100">
            <w:pPr>
              <w:pStyle w:val="ListParagraph"/>
              <w:numPr>
                <w:ilvl w:val="0"/>
                <w:numId w:val="9"/>
              </w:numPr>
              <w:rPr>
                <w:rFonts w:cs="Calibri"/>
              </w:rPr>
            </w:pPr>
            <w:r w:rsidRPr="00CE3100">
              <w:rPr>
                <w:rFonts w:cs="Calibri"/>
              </w:rPr>
              <w:t xml:space="preserve">Use of Microsoft and other        </w:t>
            </w:r>
            <w:proofErr w:type="spellStart"/>
            <w:r w:rsidRPr="00CE3100">
              <w:rPr>
                <w:rFonts w:cs="Calibri"/>
              </w:rPr>
              <w:t>e-systems</w:t>
            </w:r>
            <w:proofErr w:type="spellEnd"/>
            <w:r w:rsidRPr="00CE3100">
              <w:rPr>
                <w:rFonts w:cs="Calibri"/>
              </w:rPr>
              <w:t xml:space="preserve"> including excel spreadsheets. </w:t>
            </w:r>
          </w:p>
          <w:p w14:paraId="3B562B01" w14:textId="03154856" w:rsidR="00966F66" w:rsidRPr="00233201" w:rsidRDefault="00966F66" w:rsidP="00CE3100">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3BCA857" w14:textId="5C6E32D3" w:rsidR="00966F66" w:rsidRPr="00233201" w:rsidRDefault="00CE3100"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cs="Calibri"/>
              </w:rPr>
              <w:t>Experience in a compliance role</w:t>
            </w:r>
          </w:p>
        </w:tc>
      </w:tr>
      <w:tr w:rsidR="00CE3100" w14:paraId="6F5BC3B6" w14:textId="77777777" w:rsidTr="1E5E83AD">
        <w:tc>
          <w:tcPr>
            <w:tcW w:w="2405" w:type="dxa"/>
            <w:shd w:val="clear" w:color="auto" w:fill="00A7CF" w:themeFill="accent1"/>
            <w:vAlign w:val="center"/>
          </w:tcPr>
          <w:p w14:paraId="4FD1675D" w14:textId="26FC4D3E"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4B6FCBD" w:rsidR="00CE3100" w:rsidRPr="00E32957" w:rsidRDefault="00CE3100" w:rsidP="00CE310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cs="Calibri"/>
              </w:rPr>
              <w:t>Understand the importance of SLA, KPI’s and meeting deadlines.</w:t>
            </w:r>
          </w:p>
        </w:tc>
        <w:tc>
          <w:tcPr>
            <w:tcW w:w="3728" w:type="dxa"/>
          </w:tcPr>
          <w:p w14:paraId="0A86D72C" w14:textId="57E0CE45" w:rsidR="00CE3100" w:rsidRPr="00AC5FDD" w:rsidRDefault="00CE3100" w:rsidP="00CE3100">
            <w:pPr>
              <w:pStyle w:val="ListParagraph"/>
              <w:numPr>
                <w:ilvl w:val="0"/>
                <w:numId w:val="9"/>
              </w:numPr>
              <w:spacing w:beforeLines="100" w:before="240" w:afterLines="100" w:after="240"/>
              <w:rPr>
                <w:rFonts w:eastAsia="Calibri" w:cs="Calibri"/>
                <w:szCs w:val="22"/>
              </w:rPr>
            </w:pPr>
          </w:p>
        </w:tc>
      </w:tr>
      <w:tr w:rsidR="00CE3100" w14:paraId="3D08C80E" w14:textId="77777777" w:rsidTr="1E5E83AD">
        <w:tc>
          <w:tcPr>
            <w:tcW w:w="2405" w:type="dxa"/>
            <w:shd w:val="clear" w:color="auto" w:fill="00A7CF" w:themeFill="accent1"/>
            <w:vAlign w:val="center"/>
          </w:tcPr>
          <w:p w14:paraId="0880672C" w14:textId="0D3903F0"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E3100" w:rsidRPr="00AC5FDD" w:rsidRDefault="00CE3100" w:rsidP="00CE3100">
            <w:pPr>
              <w:pStyle w:val="ListParagraph"/>
              <w:numPr>
                <w:ilvl w:val="0"/>
                <w:numId w:val="9"/>
              </w:numPr>
              <w:spacing w:beforeLines="100" w:before="240" w:afterLines="100" w:after="240"/>
              <w:rPr>
                <w:rFonts w:cs="Calibri"/>
                <w:szCs w:val="22"/>
              </w:rPr>
            </w:pPr>
          </w:p>
        </w:tc>
        <w:tc>
          <w:tcPr>
            <w:tcW w:w="3728" w:type="dxa"/>
          </w:tcPr>
          <w:p w14:paraId="1F5B2756" w14:textId="77777777" w:rsidR="00CE3100" w:rsidRPr="00AC5FDD" w:rsidRDefault="00CE3100" w:rsidP="00CE3100">
            <w:pPr>
              <w:pStyle w:val="ListParagraph"/>
              <w:numPr>
                <w:ilvl w:val="0"/>
                <w:numId w:val="9"/>
              </w:numPr>
              <w:spacing w:beforeLines="100" w:before="240" w:afterLines="100" w:after="240"/>
              <w:rPr>
                <w:rFonts w:cs="Calibri"/>
                <w:szCs w:val="22"/>
              </w:rPr>
            </w:pPr>
          </w:p>
        </w:tc>
      </w:tr>
      <w:tr w:rsidR="00CE3100" w14:paraId="37E339A4" w14:textId="77777777" w:rsidTr="1E5E83AD">
        <w:tc>
          <w:tcPr>
            <w:tcW w:w="2405" w:type="dxa"/>
            <w:shd w:val="clear" w:color="auto" w:fill="00A7CF" w:themeFill="accent1"/>
            <w:vAlign w:val="center"/>
          </w:tcPr>
          <w:p w14:paraId="44C3AE1E" w14:textId="5F58C76E"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02C7FB90" w:rsidR="00CE3100" w:rsidRPr="00233201" w:rsidRDefault="00CE3100" w:rsidP="00CE3100">
            <w:pPr>
              <w:pStyle w:val="ListParagraph"/>
              <w:numPr>
                <w:ilvl w:val="0"/>
                <w:numId w:val="9"/>
              </w:numPr>
              <w:spacing w:beforeLines="100" w:before="240" w:afterLines="100" w:after="240"/>
              <w:rPr>
                <w:rFonts w:cs="Calibri"/>
              </w:rPr>
            </w:pPr>
          </w:p>
        </w:tc>
        <w:tc>
          <w:tcPr>
            <w:tcW w:w="3728" w:type="dxa"/>
          </w:tcPr>
          <w:p w14:paraId="49E7C29C" w14:textId="77777777" w:rsidR="00CE3100" w:rsidRPr="00AC5FDD" w:rsidRDefault="00CE3100" w:rsidP="00CE3100">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E31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E31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E31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3C4D6AF" w:rsidR="005E1013" w:rsidRPr="004A6AA8" w:rsidRDefault="00CE31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Compliance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3C4D6AF" w:rsidR="005E1013" w:rsidRPr="004A6AA8" w:rsidRDefault="00CE31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Compliance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5860116" w:rsidR="00AD6216" w:rsidRPr="004A6AA8" w:rsidRDefault="00CE31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Compliance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5860116" w:rsidR="00AD6216" w:rsidRPr="004A6AA8" w:rsidRDefault="00CE31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Compliance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2A52E1"/>
    <w:multiLevelType w:val="hybridMultilevel"/>
    <w:tmpl w:val="882A2504"/>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E140C5"/>
    <w:multiLevelType w:val="hybridMultilevel"/>
    <w:tmpl w:val="2370C08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30D67"/>
    <w:multiLevelType w:val="hybridMultilevel"/>
    <w:tmpl w:val="D2EC2BC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3577DB"/>
    <w:multiLevelType w:val="hybridMultilevel"/>
    <w:tmpl w:val="DA4E9B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B72FE2"/>
    <w:multiLevelType w:val="hybridMultilevel"/>
    <w:tmpl w:val="51C2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177F84"/>
    <w:multiLevelType w:val="hybridMultilevel"/>
    <w:tmpl w:val="7194DA2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1560E0"/>
    <w:multiLevelType w:val="hybridMultilevel"/>
    <w:tmpl w:val="802EC55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0E6373"/>
    <w:multiLevelType w:val="hybridMultilevel"/>
    <w:tmpl w:val="E9E0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F30FAF"/>
    <w:multiLevelType w:val="hybridMultilevel"/>
    <w:tmpl w:val="A03CAE62"/>
    <w:lvl w:ilvl="0" w:tplc="FFFFFFFF">
      <w:start w:val="1"/>
      <w:numFmt w:val="bullet"/>
      <w:lvlText w:val=""/>
      <w:lvlJc w:val="left"/>
      <w:pPr>
        <w:ind w:left="720" w:hanging="360"/>
      </w:pPr>
      <w:rPr>
        <w:rFonts w:ascii="Symbol" w:hAnsi="Symbol" w:hint="default"/>
      </w:rPr>
    </w:lvl>
    <w:lvl w:ilvl="1" w:tplc="6316D51C">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082FE4"/>
    <w:multiLevelType w:val="hybridMultilevel"/>
    <w:tmpl w:val="C31EE9C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15"/>
  </w:num>
  <w:num w:numId="8">
    <w:abstractNumId w:val="16"/>
  </w:num>
  <w:num w:numId="9">
    <w:abstractNumId w:val="18"/>
  </w:num>
  <w:num w:numId="10">
    <w:abstractNumId w:val="6"/>
  </w:num>
  <w:num w:numId="11">
    <w:abstractNumId w:val="14"/>
  </w:num>
  <w:num w:numId="12">
    <w:abstractNumId w:val="17"/>
  </w:num>
  <w:num w:numId="13">
    <w:abstractNumId w:val="4"/>
  </w:num>
  <w:num w:numId="14">
    <w:abstractNumId w:val="9"/>
  </w:num>
  <w:num w:numId="15">
    <w:abstractNumId w:val="13"/>
  </w:num>
  <w:num w:numId="16">
    <w:abstractNumId w:val="8"/>
  </w:num>
  <w:num w:numId="17">
    <w:abstractNumId w:val="7"/>
  </w:num>
  <w:num w:numId="18">
    <w:abstractNumId w:val="5"/>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E0E"/>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3100"/>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Officer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2022-03-14T17:48:00Z</dcterms:created>
  <dcterms:modified xsi:type="dcterms:W3CDTF">2022-03-14T17:52:00Z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