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A0AB83A" w:rsidR="005E1013" w:rsidRDefault="00994177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385E2E">
            <w:rPr>
              <w:rStyle w:val="TitleChar"/>
            </w:rPr>
            <w:t>Head of Ergonomics and Wellbeing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6281"/>
      </w:tblGrid>
      <w:tr w:rsidR="00966F66" w14:paraId="7D49054C" w14:textId="77777777" w:rsidTr="00385E2E">
        <w:tc>
          <w:tcPr>
            <w:tcW w:w="3681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281" w:type="dxa"/>
            <w:vAlign w:val="center"/>
          </w:tcPr>
          <w:p w14:paraId="1C40CEC4" w14:textId="05CC6EF7" w:rsidR="00966F66" w:rsidRDefault="00223D0A" w:rsidP="00966F66">
            <w:pPr>
              <w:spacing w:before="100" w:after="100"/>
            </w:pPr>
            <w:r>
              <w:t xml:space="preserve">Health </w:t>
            </w:r>
            <w:r w:rsidR="0098646B">
              <w:t>&amp;</w:t>
            </w:r>
            <w:r>
              <w:t xml:space="preserve"> Safety</w:t>
            </w:r>
            <w:r w:rsidR="0098646B">
              <w:t xml:space="preserve"> and</w:t>
            </w:r>
            <w:r>
              <w:t xml:space="preserve"> </w:t>
            </w:r>
            <w:r w:rsidR="00385E2E">
              <w:t>Ergonomics</w:t>
            </w:r>
            <w:r w:rsidR="0098646B">
              <w:t xml:space="preserve"> </w:t>
            </w:r>
            <w:r>
              <w:t>Consultant</w:t>
            </w:r>
          </w:p>
        </w:tc>
      </w:tr>
      <w:tr w:rsidR="00966F66" w14:paraId="19AB6488" w14:textId="77777777" w:rsidTr="00385E2E">
        <w:tc>
          <w:tcPr>
            <w:tcW w:w="3681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281" w:type="dxa"/>
            <w:vAlign w:val="center"/>
          </w:tcPr>
          <w:p w14:paraId="14BFB5BA" w14:textId="02203973" w:rsidR="00966F66" w:rsidRDefault="00385E2E" w:rsidP="00966F66">
            <w:pPr>
              <w:spacing w:before="100" w:after="100"/>
            </w:pPr>
            <w:r>
              <w:t>Corporate</w:t>
            </w:r>
          </w:p>
        </w:tc>
      </w:tr>
      <w:tr w:rsidR="00966F66" w14:paraId="5BA82C71" w14:textId="77777777" w:rsidTr="00385E2E">
        <w:tc>
          <w:tcPr>
            <w:tcW w:w="3681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281" w:type="dxa"/>
            <w:vAlign w:val="center"/>
          </w:tcPr>
          <w:p w14:paraId="2FDD663E" w14:textId="2C478CB5" w:rsidR="00966F66" w:rsidRDefault="0098646B" w:rsidP="00966F66">
            <w:pPr>
              <w:spacing w:before="100" w:after="100"/>
            </w:pPr>
            <w:r>
              <w:t xml:space="preserve">Remote/Nationwide </w:t>
            </w:r>
          </w:p>
        </w:tc>
      </w:tr>
      <w:tr w:rsidR="00966F66" w14:paraId="61E91F65" w14:textId="77777777" w:rsidTr="00385E2E">
        <w:tc>
          <w:tcPr>
            <w:tcW w:w="3681" w:type="dxa"/>
            <w:vAlign w:val="center"/>
          </w:tcPr>
          <w:p w14:paraId="5DBDD5AC" w14:textId="60CEFB86" w:rsidR="00966F66" w:rsidRDefault="00966F66" w:rsidP="00385E2E">
            <w:pPr>
              <w:spacing w:before="100" w:after="100"/>
            </w:pPr>
            <w:r w:rsidRPr="004518CA">
              <w:t>Reporting to</w:t>
            </w:r>
            <w:r>
              <w:t>:</w:t>
            </w:r>
            <w:r w:rsidR="00385E2E">
              <w:t xml:space="preserve"> </w:t>
            </w:r>
            <w:r>
              <w:t>(job title only)</w:t>
            </w:r>
          </w:p>
        </w:tc>
        <w:tc>
          <w:tcPr>
            <w:tcW w:w="6281" w:type="dxa"/>
            <w:vAlign w:val="center"/>
          </w:tcPr>
          <w:p w14:paraId="56BB1388" w14:textId="34556F69" w:rsidR="00966F66" w:rsidRDefault="0098646B" w:rsidP="00966F66">
            <w:pPr>
              <w:spacing w:before="100" w:after="100"/>
            </w:pPr>
            <w:r>
              <w:t>FRP, Preventative and Ergonomics Operations Manager,</w:t>
            </w:r>
            <w:r w:rsidR="00385E2E">
              <w:t xml:space="preserve"> Corporate</w:t>
            </w:r>
          </w:p>
        </w:tc>
      </w:tr>
      <w:tr w:rsidR="00966F66" w14:paraId="13153721" w14:textId="77777777" w:rsidTr="00385E2E">
        <w:tc>
          <w:tcPr>
            <w:tcW w:w="3681" w:type="dxa"/>
            <w:vAlign w:val="center"/>
          </w:tcPr>
          <w:p w14:paraId="47666179" w14:textId="738D42D6" w:rsidR="00966F66" w:rsidRDefault="00966F66" w:rsidP="00385E2E">
            <w:pPr>
              <w:spacing w:before="100" w:after="100"/>
            </w:pPr>
            <w:r>
              <w:t>Direct reports:</w:t>
            </w:r>
            <w:r w:rsidR="00385E2E">
              <w:t xml:space="preserve"> </w:t>
            </w:r>
            <w:r>
              <w:t>(job title only)</w:t>
            </w:r>
          </w:p>
        </w:tc>
        <w:tc>
          <w:tcPr>
            <w:tcW w:w="6281" w:type="dxa"/>
            <w:vAlign w:val="center"/>
          </w:tcPr>
          <w:p w14:paraId="3DB63B7E" w14:textId="19BD5590" w:rsidR="00966F66" w:rsidRDefault="00385E2E" w:rsidP="00966F66">
            <w:pPr>
              <w:spacing w:before="100" w:after="100"/>
            </w:pPr>
            <w:r>
              <w:t>N/A</w:t>
            </w:r>
          </w:p>
        </w:tc>
      </w:tr>
      <w:tr w:rsidR="00966F66" w14:paraId="34A2BEBB" w14:textId="77777777" w:rsidTr="00385E2E">
        <w:tc>
          <w:tcPr>
            <w:tcW w:w="3681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281" w:type="dxa"/>
            <w:vAlign w:val="center"/>
          </w:tcPr>
          <w:p w14:paraId="027DF167" w14:textId="0AE636C7" w:rsidR="00966F66" w:rsidRDefault="00385E2E" w:rsidP="00966F66">
            <w:pPr>
              <w:spacing w:before="100" w:after="100"/>
            </w:pPr>
            <w:r>
              <w:t>To develop</w:t>
            </w:r>
            <w:r w:rsidR="00E215E5">
              <w:t xml:space="preserve"> bespoke preventative course materials (Manual </w:t>
            </w:r>
            <w:r w:rsidR="00754718">
              <w:t xml:space="preserve">Handling, Health &amp; </w:t>
            </w:r>
            <w:proofErr w:type="gramStart"/>
            <w:r w:rsidR="00754718">
              <w:t>Safety</w:t>
            </w:r>
            <w:proofErr w:type="gramEnd"/>
            <w:r w:rsidR="0034539B">
              <w:t xml:space="preserve"> and associated </w:t>
            </w:r>
            <w:r w:rsidR="00754718">
              <w:t xml:space="preserve">E-Learning Modules etc. </w:t>
            </w:r>
            <w:r>
              <w:t xml:space="preserve"> </w:t>
            </w:r>
            <w:r w:rsidR="0034539B">
              <w:t>To provide o</w:t>
            </w:r>
            <w:r>
              <w:t xml:space="preserve">ngoing </w:t>
            </w:r>
            <w:r w:rsidR="00B0360D">
              <w:t>quality assurance for all preventative</w:t>
            </w:r>
            <w:r>
              <w:t xml:space="preserve"> </w:t>
            </w:r>
            <w:r w:rsidR="00B0360D">
              <w:t xml:space="preserve">and ergonomics </w:t>
            </w:r>
            <w:r>
              <w:t xml:space="preserve">interventions within the </w:t>
            </w:r>
            <w:proofErr w:type="gramStart"/>
            <w:r>
              <w:t>Corporate</w:t>
            </w:r>
            <w:proofErr w:type="gramEnd"/>
            <w:r>
              <w:t xml:space="preserve"> market unit: this will include </w:t>
            </w:r>
            <w:r w:rsidR="00B0360D">
              <w:t>team</w:t>
            </w:r>
            <w:r>
              <w:t xml:space="preserve"> training and </w:t>
            </w:r>
            <w:r w:rsidR="00B0360D">
              <w:t xml:space="preserve">auditing annually. To </w:t>
            </w:r>
            <w:r w:rsidR="00026FDB">
              <w:t xml:space="preserve">lead on bespoke task analysis and </w:t>
            </w:r>
            <w:proofErr w:type="gramStart"/>
            <w:r w:rsidR="00026FDB">
              <w:t>ergonomics based</w:t>
            </w:r>
            <w:proofErr w:type="gramEnd"/>
            <w:r w:rsidR="00026FDB">
              <w:t xml:space="preserve"> projects for our customers.</w:t>
            </w:r>
          </w:p>
        </w:tc>
      </w:tr>
      <w:tr w:rsidR="00994177" w14:paraId="3CFD1385" w14:textId="77777777" w:rsidTr="001C1C2B">
        <w:tc>
          <w:tcPr>
            <w:tcW w:w="3681" w:type="dxa"/>
            <w:vAlign w:val="center"/>
          </w:tcPr>
          <w:p w14:paraId="627BDC42" w14:textId="3DF91B23" w:rsidR="00994177" w:rsidRDefault="00994177" w:rsidP="00994177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281" w:type="dxa"/>
          </w:tcPr>
          <w:p w14:paraId="1C2056C8" w14:textId="77777777" w:rsidR="00994177" w:rsidRDefault="00994177" w:rsidP="00994177">
            <w:pPr>
              <w:pStyle w:val="ListParagraph"/>
              <w:numPr>
                <w:ilvl w:val="0"/>
                <w:numId w:val="15"/>
              </w:numPr>
              <w:spacing w:before="100" w:after="100"/>
            </w:pPr>
            <w:r w:rsidRPr="00994177">
              <w:t xml:space="preserve">To be responsible for the development and ongoing quality of </w:t>
            </w:r>
            <w:r w:rsidRPr="00994177">
              <w:rPr>
                <w:b/>
                <w:bCs/>
                <w:u w:val="single"/>
              </w:rPr>
              <w:t>all</w:t>
            </w:r>
            <w:r w:rsidRPr="00994177">
              <w:t xml:space="preserve"> non-clinical wellbeing interventions within the </w:t>
            </w:r>
            <w:proofErr w:type="gramStart"/>
            <w:r w:rsidRPr="00994177">
              <w:t>Corporate</w:t>
            </w:r>
            <w:proofErr w:type="gramEnd"/>
            <w:r w:rsidRPr="00994177">
              <w:t xml:space="preserve"> market unit: this will include all training and assessment modalities, including Workstation Assessments (WSA’s).  </w:t>
            </w:r>
            <w:r w:rsidRPr="00994177">
              <w:br/>
              <w:t>There will be a strong focus on innovation of delivery method and underlying evidence.</w:t>
            </w:r>
          </w:p>
          <w:p w14:paraId="0BAD757A" w14:textId="77777777" w:rsidR="00994177" w:rsidRDefault="00994177" w:rsidP="00994177">
            <w:pPr>
              <w:pStyle w:val="ListParagraph"/>
              <w:numPr>
                <w:ilvl w:val="0"/>
                <w:numId w:val="15"/>
              </w:numPr>
              <w:spacing w:before="100" w:after="100"/>
            </w:pPr>
            <w:r>
              <w:t>To support service leads to operationalise and periodically review profitable wellbeing interventions.</w:t>
            </w:r>
          </w:p>
          <w:p w14:paraId="41687073" w14:textId="77777777" w:rsidR="00994177" w:rsidRDefault="00994177" w:rsidP="00994177">
            <w:pPr>
              <w:pStyle w:val="ListParagraph"/>
              <w:numPr>
                <w:ilvl w:val="0"/>
                <w:numId w:val="15"/>
              </w:numPr>
              <w:spacing w:before="100" w:after="100"/>
            </w:pPr>
            <w:r>
              <w:t xml:space="preserve">To grow VHG’s presence and help it to become the market leader in wellbeing </w:t>
            </w:r>
            <w:proofErr w:type="gramStart"/>
            <w:r>
              <w:t>interventions</w:t>
            </w:r>
            <w:proofErr w:type="gramEnd"/>
          </w:p>
          <w:p w14:paraId="5EAEC637" w14:textId="77777777" w:rsidR="00994177" w:rsidRPr="00994177" w:rsidRDefault="00994177" w:rsidP="00994177">
            <w:pPr>
              <w:pStyle w:val="ListParagraph"/>
              <w:numPr>
                <w:ilvl w:val="0"/>
                <w:numId w:val="15"/>
              </w:numPr>
            </w:pPr>
            <w:r w:rsidRPr="00994177">
              <w:t>To ensure that everything we do is underpinned by our values:</w:t>
            </w:r>
          </w:p>
          <w:p w14:paraId="71F70F08" w14:textId="77777777" w:rsidR="00994177" w:rsidRDefault="00994177" w:rsidP="00994177">
            <w:pPr>
              <w:pStyle w:val="ListParagraph"/>
              <w:numPr>
                <w:ilvl w:val="1"/>
                <w:numId w:val="15"/>
              </w:numPr>
            </w:pPr>
            <w:r>
              <w:t>Leadership: to have a strong focus on innovation and finding ways of overcoming barriers to evidence-based solutions</w:t>
            </w:r>
          </w:p>
          <w:p w14:paraId="2E08AB0E" w14:textId="77777777" w:rsidR="00994177" w:rsidRDefault="00994177" w:rsidP="00994177">
            <w:pPr>
              <w:pStyle w:val="ListParagraph"/>
              <w:numPr>
                <w:ilvl w:val="1"/>
                <w:numId w:val="15"/>
              </w:numPr>
            </w:pPr>
            <w:r>
              <w:t xml:space="preserve">People centred: to provide training and support to our employees to ensure their knowledge and skills </w:t>
            </w:r>
            <w:proofErr w:type="gramStart"/>
            <w:r>
              <w:t>develop</w:t>
            </w:r>
            <w:proofErr w:type="gramEnd"/>
          </w:p>
          <w:p w14:paraId="1D970963" w14:textId="77777777" w:rsidR="00994177" w:rsidRDefault="00994177" w:rsidP="00994177">
            <w:pPr>
              <w:pStyle w:val="ListParagraph"/>
              <w:numPr>
                <w:ilvl w:val="1"/>
                <w:numId w:val="15"/>
              </w:numPr>
            </w:pPr>
            <w:r>
              <w:lastRenderedPageBreak/>
              <w:t>Customer focussed: to develop and become the go-to subject matter expert for our customer.</w:t>
            </w:r>
          </w:p>
          <w:p w14:paraId="464FD183" w14:textId="77777777" w:rsidR="00994177" w:rsidRDefault="00994177" w:rsidP="00994177">
            <w:pPr>
              <w:pStyle w:val="ListParagraph"/>
              <w:numPr>
                <w:ilvl w:val="1"/>
                <w:numId w:val="15"/>
              </w:numPr>
            </w:pPr>
            <w:r>
              <w:t>Quality: to be responsible for ensuring strict governance across all interventions</w:t>
            </w:r>
          </w:p>
          <w:p w14:paraId="7F25716B" w14:textId="77777777" w:rsidR="00994177" w:rsidRDefault="00994177" w:rsidP="00994177">
            <w:pPr>
              <w:pStyle w:val="ListParagraph"/>
              <w:numPr>
                <w:ilvl w:val="1"/>
                <w:numId w:val="15"/>
              </w:numPr>
            </w:pPr>
            <w:r>
              <w:t>Integrity:  to show respect and gratitude to VHG employees and strive to further enhance their wellbeing support package</w:t>
            </w:r>
          </w:p>
          <w:p w14:paraId="44BDB607" w14:textId="188091A1" w:rsidR="00994177" w:rsidRPr="00994177" w:rsidRDefault="00994177" w:rsidP="00994177">
            <w:pPr>
              <w:pStyle w:val="ListParagraph"/>
              <w:spacing w:before="100" w:after="100"/>
            </w:pPr>
          </w:p>
        </w:tc>
      </w:tr>
      <w:tr w:rsidR="00994177" w14:paraId="4004EF95" w14:textId="77777777" w:rsidTr="00385E2E">
        <w:tc>
          <w:tcPr>
            <w:tcW w:w="3681" w:type="dxa"/>
            <w:vAlign w:val="center"/>
          </w:tcPr>
          <w:p w14:paraId="0E220621" w14:textId="69144CB3" w:rsidR="00994177" w:rsidRDefault="00994177" w:rsidP="00994177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281" w:type="dxa"/>
            <w:vAlign w:val="center"/>
          </w:tcPr>
          <w:p w14:paraId="4A51D27D" w14:textId="3C0D1392" w:rsidR="00994177" w:rsidRPr="00966F66" w:rsidRDefault="00994177" w:rsidP="00994177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604364E0" w14:textId="77777777" w:rsidR="00994177" w:rsidRDefault="00994177">
      <w:pPr>
        <w:spacing w:after="200"/>
        <w:rPr>
          <w:b/>
          <w:color w:val="00A7CF"/>
          <w:sz w:val="28"/>
        </w:rPr>
      </w:pPr>
    </w:p>
    <w:p w14:paraId="543A887E" w14:textId="77777777" w:rsidR="00994177" w:rsidRDefault="00994177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7C90A2F0" w14:textId="77777777" w:rsidR="00994177" w:rsidRDefault="00994177" w:rsidP="00994177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94177" w:rsidRPr="00966F66" w14:paraId="008BED62" w14:textId="77777777" w:rsidTr="00DA64B6">
        <w:tc>
          <w:tcPr>
            <w:tcW w:w="2405" w:type="dxa"/>
            <w:shd w:val="clear" w:color="auto" w:fill="00A7CF" w:themeFill="accent1"/>
          </w:tcPr>
          <w:p w14:paraId="54F9AA9A" w14:textId="77777777" w:rsidR="00994177" w:rsidRPr="00966F66" w:rsidRDefault="00994177" w:rsidP="00DA64B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0912B0B0" w14:textId="77777777" w:rsidR="00994177" w:rsidRPr="00966F66" w:rsidRDefault="00994177" w:rsidP="00DA64B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2D110224" w14:textId="77777777" w:rsidR="00994177" w:rsidRPr="00966F66" w:rsidRDefault="00994177" w:rsidP="00DA64B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94177" w14:paraId="0398C0E1" w14:textId="77777777" w:rsidTr="00DA64B6">
        <w:tc>
          <w:tcPr>
            <w:tcW w:w="2405" w:type="dxa"/>
            <w:shd w:val="clear" w:color="auto" w:fill="00A7CF" w:themeFill="accent1"/>
            <w:vAlign w:val="center"/>
          </w:tcPr>
          <w:p w14:paraId="131E74F6" w14:textId="77777777" w:rsidR="00994177" w:rsidRPr="003B3ED7" w:rsidRDefault="00994177" w:rsidP="00DA64B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1279C93A" w14:textId="1B843621" w:rsidR="00994177" w:rsidRPr="00E32957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eastAsia="Helvetica" w:cs="Calibri"/>
                <w:szCs w:val="22"/>
              </w:rPr>
            </w:pPr>
            <w:r>
              <w:t>An</w:t>
            </w:r>
            <w:r>
              <w:t xml:space="preserve"> Occupation Health or Health &amp; Safety related qualification</w:t>
            </w:r>
            <w:r>
              <w:t xml:space="preserve"> </w:t>
            </w:r>
            <w:proofErr w:type="gramStart"/>
            <w:r>
              <w:t>e.g.</w:t>
            </w:r>
            <w:proofErr w:type="gramEnd"/>
            <w:r>
              <w:t xml:space="preserve"> MSc Ergonomics, IOSH, NEBOSH certification or NEBOSH Diploma</w:t>
            </w:r>
          </w:p>
        </w:tc>
        <w:tc>
          <w:tcPr>
            <w:tcW w:w="3728" w:type="dxa"/>
          </w:tcPr>
          <w:p w14:paraId="65297C77" w14:textId="77777777" w:rsidR="00994177" w:rsidRPr="00AC5FDD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94177" w14:paraId="61E0A197" w14:textId="77777777" w:rsidTr="00DA64B6">
        <w:tc>
          <w:tcPr>
            <w:tcW w:w="2405" w:type="dxa"/>
            <w:shd w:val="clear" w:color="auto" w:fill="00A7CF" w:themeFill="accent1"/>
            <w:vAlign w:val="center"/>
          </w:tcPr>
          <w:p w14:paraId="162C393A" w14:textId="77777777" w:rsidR="00994177" w:rsidRPr="003B3ED7" w:rsidRDefault="00994177" w:rsidP="00DA64B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99C3678" w14:textId="77777777" w:rsidR="00994177" w:rsidRPr="00233201" w:rsidRDefault="00994177" w:rsidP="00994177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Cs w:val="22"/>
                <w:lang w:eastAsia="en-GB"/>
              </w:rPr>
            </w:pPr>
          </w:p>
        </w:tc>
        <w:tc>
          <w:tcPr>
            <w:tcW w:w="3728" w:type="dxa"/>
          </w:tcPr>
          <w:p w14:paraId="410FF6F5" w14:textId="77777777" w:rsidR="00994177" w:rsidRDefault="00994177" w:rsidP="00994177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Cs w:val="22"/>
                <w:lang w:eastAsia="en-GB"/>
              </w:rPr>
            </w:pPr>
            <w:r>
              <w:rPr>
                <w:rFonts w:eastAsia="Times New Roman" w:cs="Calibri"/>
                <w:color w:val="333333"/>
                <w:szCs w:val="22"/>
                <w:lang w:eastAsia="en-GB"/>
              </w:rPr>
              <w:t xml:space="preserve">Conducted audits and provided constructive </w:t>
            </w:r>
            <w:proofErr w:type="gramStart"/>
            <w:r>
              <w:rPr>
                <w:rFonts w:eastAsia="Times New Roman" w:cs="Calibri"/>
                <w:color w:val="333333"/>
                <w:szCs w:val="22"/>
                <w:lang w:eastAsia="en-GB"/>
              </w:rPr>
              <w:t>feedback</w:t>
            </w:r>
            <w:proofErr w:type="gramEnd"/>
          </w:p>
          <w:p w14:paraId="14078BFC" w14:textId="77777777" w:rsidR="00994177" w:rsidRPr="00994177" w:rsidRDefault="00994177" w:rsidP="00994177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Cs w:val="22"/>
                <w:lang w:eastAsia="en-GB"/>
              </w:rPr>
            </w:pPr>
            <w:r>
              <w:t>T</w:t>
            </w:r>
            <w:r>
              <w:t xml:space="preserve">rained individuals to a level of delivering specific course </w:t>
            </w:r>
            <w:proofErr w:type="gramStart"/>
            <w:r>
              <w:t>content</w:t>
            </w:r>
            <w:proofErr w:type="gramEnd"/>
          </w:p>
          <w:p w14:paraId="38E26F9D" w14:textId="4CFE1BE7" w:rsidR="00994177" w:rsidRPr="00233201" w:rsidRDefault="00994177" w:rsidP="00994177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Cs w:val="22"/>
                <w:lang w:eastAsia="en-GB"/>
              </w:rPr>
            </w:pPr>
            <w:r>
              <w:t>D</w:t>
            </w:r>
            <w:r>
              <w:t>eveloped course material for Health &amp; Safety or Wellbeing purposes</w:t>
            </w:r>
          </w:p>
        </w:tc>
      </w:tr>
      <w:tr w:rsidR="00994177" w14:paraId="0BD90E0B" w14:textId="77777777" w:rsidTr="00DA64B6">
        <w:tc>
          <w:tcPr>
            <w:tcW w:w="2405" w:type="dxa"/>
            <w:shd w:val="clear" w:color="auto" w:fill="00A7CF" w:themeFill="accent1"/>
            <w:vAlign w:val="center"/>
          </w:tcPr>
          <w:p w14:paraId="01A4099B" w14:textId="77777777" w:rsidR="00994177" w:rsidRPr="003B3ED7" w:rsidRDefault="00994177" w:rsidP="00DA64B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0D113A6E" w14:textId="5578BD2C" w:rsidR="00994177" w:rsidRPr="00E32957" w:rsidRDefault="00994177" w:rsidP="00994177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Calibri"/>
                <w:color w:val="333333"/>
                <w:szCs w:val="22"/>
                <w:lang w:eastAsia="en-GB"/>
              </w:rPr>
            </w:pPr>
            <w:r w:rsidRPr="00994177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68FB4D80" w14:textId="77777777" w:rsidR="00994177" w:rsidRPr="00AC5FDD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eastAsia="Calibri" w:cs="Calibri"/>
                <w:szCs w:val="22"/>
              </w:rPr>
            </w:pPr>
          </w:p>
        </w:tc>
      </w:tr>
      <w:tr w:rsidR="00994177" w14:paraId="3F8D28DF" w14:textId="77777777" w:rsidTr="00DA64B6">
        <w:tc>
          <w:tcPr>
            <w:tcW w:w="2405" w:type="dxa"/>
            <w:shd w:val="clear" w:color="auto" w:fill="00A7CF" w:themeFill="accent1"/>
            <w:vAlign w:val="center"/>
          </w:tcPr>
          <w:p w14:paraId="20FC7265" w14:textId="77777777" w:rsidR="00994177" w:rsidRPr="003B3ED7" w:rsidRDefault="00994177" w:rsidP="00DA64B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0FBD6197" w14:textId="77777777" w:rsidR="00994177" w:rsidRPr="00AC5FDD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6F55899C" w14:textId="77777777" w:rsidR="00994177" w:rsidRPr="00AC5FDD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94177" w14:paraId="053B518A" w14:textId="77777777" w:rsidTr="00DA64B6">
        <w:tc>
          <w:tcPr>
            <w:tcW w:w="2405" w:type="dxa"/>
            <w:shd w:val="clear" w:color="auto" w:fill="00A7CF" w:themeFill="accent1"/>
            <w:vAlign w:val="center"/>
          </w:tcPr>
          <w:p w14:paraId="2565CEF3" w14:textId="77777777" w:rsidR="00994177" w:rsidRPr="003B3ED7" w:rsidRDefault="00994177" w:rsidP="00DA64B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171CDF88" w14:textId="77777777" w:rsidR="00994177" w:rsidRPr="00994177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94177">
              <w:rPr>
                <w:rFonts w:cs="Calibri"/>
                <w:szCs w:val="22"/>
              </w:rPr>
              <w:t>Excellent verbal and written communication skills</w:t>
            </w:r>
          </w:p>
          <w:p w14:paraId="49B81CC1" w14:textId="77777777" w:rsidR="00994177" w:rsidRPr="00994177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94177">
              <w:rPr>
                <w:rFonts w:cs="Calibri"/>
                <w:szCs w:val="22"/>
              </w:rPr>
              <w:t>High level of enthusiasm and motivation</w:t>
            </w:r>
          </w:p>
          <w:p w14:paraId="3733E25E" w14:textId="77777777" w:rsidR="00994177" w:rsidRPr="00994177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94177">
              <w:rPr>
                <w:rFonts w:cs="Calibri"/>
                <w:szCs w:val="22"/>
              </w:rPr>
              <w:lastRenderedPageBreak/>
              <w:t xml:space="preserve">Ability to work individually or within a team and foster good working </w:t>
            </w:r>
            <w:proofErr w:type="gramStart"/>
            <w:r w:rsidRPr="00994177">
              <w:rPr>
                <w:rFonts w:cs="Calibri"/>
                <w:szCs w:val="22"/>
              </w:rPr>
              <w:t>relationships</w:t>
            </w:r>
            <w:proofErr w:type="gramEnd"/>
          </w:p>
          <w:p w14:paraId="3714A032" w14:textId="77777777" w:rsidR="00994177" w:rsidRPr="00994177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94177">
              <w:rPr>
                <w:rFonts w:cs="Calibri"/>
                <w:szCs w:val="22"/>
              </w:rPr>
              <w:t xml:space="preserve">Ability to work under </w:t>
            </w:r>
            <w:proofErr w:type="gramStart"/>
            <w:r w:rsidRPr="00994177">
              <w:rPr>
                <w:rFonts w:cs="Calibri"/>
                <w:szCs w:val="22"/>
              </w:rPr>
              <w:t>pressure</w:t>
            </w:r>
            <w:proofErr w:type="gramEnd"/>
          </w:p>
          <w:p w14:paraId="4DC1153F" w14:textId="2D526B31" w:rsidR="00994177" w:rsidRPr="00233201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</w:rPr>
            </w:pPr>
            <w:r w:rsidRPr="00994177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0358EAFB" w14:textId="77777777" w:rsidR="00994177" w:rsidRPr="00AC5FDD" w:rsidRDefault="00994177" w:rsidP="00994177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33120294" w14:textId="77777777" w:rsidR="00994177" w:rsidRPr="00994177" w:rsidRDefault="00994177" w:rsidP="00994177"/>
    <w:p w14:paraId="25D6D3D5" w14:textId="77777777" w:rsidR="00966F66" w:rsidRPr="00966F66" w:rsidRDefault="00966F66" w:rsidP="00966F66"/>
    <w:p w14:paraId="0ED9B29F" w14:textId="4B814FBF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99417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99417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99417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85E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6FB3" w14:textId="77777777" w:rsidR="004F04E2" w:rsidRDefault="004F04E2" w:rsidP="00A96CB2">
      <w:r>
        <w:separator/>
      </w:r>
    </w:p>
  </w:endnote>
  <w:endnote w:type="continuationSeparator" w:id="0">
    <w:p w14:paraId="6747293A" w14:textId="77777777" w:rsidR="004F04E2" w:rsidRDefault="004F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B7D5" w14:textId="77777777" w:rsidR="004F04E2" w:rsidRDefault="004F04E2" w:rsidP="00A96CB2">
      <w:r>
        <w:separator/>
      </w:r>
    </w:p>
  </w:footnote>
  <w:footnote w:type="continuationSeparator" w:id="0">
    <w:p w14:paraId="12C76883" w14:textId="77777777" w:rsidR="004F04E2" w:rsidRDefault="004F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0B259AC6" w:rsidR="005E1013" w:rsidRPr="004A6AA8" w:rsidRDefault="0099417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85E2E">
                                <w:t>Head of Ergonomics and Wellbeing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0B259AC6" w:rsidR="005E1013" w:rsidRPr="004A6AA8" w:rsidRDefault="0099417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85E2E">
                          <w:t>Head of Ergonomics and Wellbeing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D70ED57" w:rsidR="00AD6216" w:rsidRPr="004A6AA8" w:rsidRDefault="0099417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85E2E">
                                <w:t>Head of Ergonomics and Wellbeing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2D70ED57" w:rsidR="00AD6216" w:rsidRPr="004A6AA8" w:rsidRDefault="0099417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85E2E">
                          <w:t>Head of Ergonomics and Wellbeing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6992BC2"/>
    <w:multiLevelType w:val="hybridMultilevel"/>
    <w:tmpl w:val="F9D405D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7323"/>
    <w:multiLevelType w:val="hybridMultilevel"/>
    <w:tmpl w:val="BB5A0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1F245F4"/>
    <w:multiLevelType w:val="hybridMultilevel"/>
    <w:tmpl w:val="A77E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17F40"/>
    <w:multiLevelType w:val="hybridMultilevel"/>
    <w:tmpl w:val="052A6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341F9"/>
    <w:multiLevelType w:val="hybridMultilevel"/>
    <w:tmpl w:val="5B4A7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E5DA4"/>
    <w:multiLevelType w:val="hybridMultilevel"/>
    <w:tmpl w:val="4344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7082FE4"/>
    <w:multiLevelType w:val="hybridMultilevel"/>
    <w:tmpl w:val="F0D22C0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F3861"/>
    <w:multiLevelType w:val="hybridMultilevel"/>
    <w:tmpl w:val="389C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46808">
    <w:abstractNumId w:val="6"/>
  </w:num>
  <w:num w:numId="2" w16cid:durableId="936669846">
    <w:abstractNumId w:val="7"/>
  </w:num>
  <w:num w:numId="3" w16cid:durableId="1085223350">
    <w:abstractNumId w:val="3"/>
  </w:num>
  <w:num w:numId="4" w16cid:durableId="1160774554">
    <w:abstractNumId w:val="2"/>
  </w:num>
  <w:num w:numId="5" w16cid:durableId="1759600489">
    <w:abstractNumId w:val="1"/>
  </w:num>
  <w:num w:numId="6" w16cid:durableId="1626153588">
    <w:abstractNumId w:val="0"/>
  </w:num>
  <w:num w:numId="7" w16cid:durableId="1330718531">
    <w:abstractNumId w:val="12"/>
  </w:num>
  <w:num w:numId="8" w16cid:durableId="1439182659">
    <w:abstractNumId w:val="13"/>
  </w:num>
  <w:num w:numId="9" w16cid:durableId="442192612">
    <w:abstractNumId w:val="9"/>
  </w:num>
  <w:num w:numId="10" w16cid:durableId="201481985">
    <w:abstractNumId w:val="5"/>
  </w:num>
  <w:num w:numId="11" w16cid:durableId="2113282626">
    <w:abstractNumId w:val="8"/>
  </w:num>
  <w:num w:numId="12" w16cid:durableId="353652250">
    <w:abstractNumId w:val="15"/>
  </w:num>
  <w:num w:numId="13" w16cid:durableId="1066610375">
    <w:abstractNumId w:val="10"/>
  </w:num>
  <w:num w:numId="14" w16cid:durableId="2045523350">
    <w:abstractNumId w:val="4"/>
  </w:num>
  <w:num w:numId="15" w16cid:durableId="1615208898">
    <w:abstractNumId w:val="11"/>
  </w:num>
  <w:num w:numId="16" w16cid:durableId="190810908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07C1B"/>
    <w:rsid w:val="000123BC"/>
    <w:rsid w:val="000147A1"/>
    <w:rsid w:val="00026FDB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23D0A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539B"/>
    <w:rsid w:val="003469E4"/>
    <w:rsid w:val="003650D1"/>
    <w:rsid w:val="00385E2E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90AB0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362DF"/>
    <w:rsid w:val="00750F11"/>
    <w:rsid w:val="00754718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646B"/>
    <w:rsid w:val="00992211"/>
    <w:rsid w:val="00994177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0360D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215E5"/>
    <w:rsid w:val="00E33902"/>
    <w:rsid w:val="00E4225D"/>
    <w:rsid w:val="00E4379F"/>
    <w:rsid w:val="00E653E9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5</TotalTime>
  <Pages>3</Pages>
  <Words>466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Ergonomics and Wellbeing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2023-05-19T07:40:00Z</dcterms:created>
  <dcterms:modified xsi:type="dcterms:W3CDTF">2023-05-19T07:40:00Z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