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C4EEB10" w:rsidR="005E1013" w:rsidRDefault="007E595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1242A">
            <w:rPr>
              <w:rStyle w:val="TitleChar"/>
            </w:rPr>
            <w:t>Psychological Wellbeing Practitioner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4D0603A" w:rsidR="00966F66" w:rsidRPr="00B564BF" w:rsidRDefault="00DE67C5" w:rsidP="00966F66">
            <w:pPr>
              <w:spacing w:before="100" w:after="100"/>
              <w:rPr>
                <w:szCs w:val="22"/>
              </w:rPr>
            </w:pPr>
            <w:r w:rsidRPr="00B564BF">
              <w:rPr>
                <w:szCs w:val="22"/>
              </w:rPr>
              <w:t xml:space="preserve">Network </w:t>
            </w:r>
            <w:r w:rsidR="0081242A" w:rsidRPr="00B564BF">
              <w:rPr>
                <w:szCs w:val="22"/>
              </w:rPr>
              <w:t xml:space="preserve">Psychological Wellbeing Practitioner </w:t>
            </w:r>
          </w:p>
        </w:tc>
      </w:tr>
      <w:tr w:rsidR="00FB7376" w14:paraId="19AB6488" w14:textId="77777777" w:rsidTr="00966F66">
        <w:tc>
          <w:tcPr>
            <w:tcW w:w="3256" w:type="dxa"/>
            <w:vAlign w:val="center"/>
          </w:tcPr>
          <w:p w14:paraId="755D3B7A" w14:textId="3D2363B8" w:rsidR="00FB7376" w:rsidRDefault="00FB7376" w:rsidP="00FB7376">
            <w:pPr>
              <w:spacing w:before="100" w:after="100"/>
            </w:pPr>
            <w:r>
              <w:t>Department:</w:t>
            </w:r>
          </w:p>
        </w:tc>
        <w:tc>
          <w:tcPr>
            <w:tcW w:w="6706" w:type="dxa"/>
            <w:vAlign w:val="center"/>
          </w:tcPr>
          <w:p w14:paraId="14BFB5BA" w14:textId="5BC7BFC7" w:rsidR="00FB7376" w:rsidRPr="00B564BF" w:rsidRDefault="00FB7376" w:rsidP="00FB7376">
            <w:pPr>
              <w:spacing w:before="100" w:after="100"/>
              <w:rPr>
                <w:szCs w:val="22"/>
              </w:rPr>
            </w:pPr>
            <w:r w:rsidRPr="00B564BF">
              <w:rPr>
                <w:szCs w:val="22"/>
              </w:rPr>
              <w:t xml:space="preserve">Psychological Therapy Services </w:t>
            </w:r>
          </w:p>
        </w:tc>
      </w:tr>
      <w:tr w:rsidR="00FB7376" w14:paraId="5BA82C71" w14:textId="77777777" w:rsidTr="00966F66">
        <w:tc>
          <w:tcPr>
            <w:tcW w:w="3256" w:type="dxa"/>
            <w:vAlign w:val="center"/>
          </w:tcPr>
          <w:p w14:paraId="5F3C8594" w14:textId="774214C3" w:rsidR="00FB7376" w:rsidRDefault="00FB7376" w:rsidP="00FB7376">
            <w:pPr>
              <w:spacing w:before="100" w:after="100"/>
            </w:pPr>
            <w:r>
              <w:t>Location:</w:t>
            </w:r>
          </w:p>
        </w:tc>
        <w:tc>
          <w:tcPr>
            <w:tcW w:w="6706" w:type="dxa"/>
            <w:vAlign w:val="center"/>
          </w:tcPr>
          <w:p w14:paraId="2FDD663E" w14:textId="0EEC26BE" w:rsidR="00FB7376" w:rsidRPr="00B564BF" w:rsidRDefault="00FB7376" w:rsidP="00FB7376">
            <w:pPr>
              <w:spacing w:before="100" w:after="100"/>
              <w:rPr>
                <w:szCs w:val="22"/>
              </w:rPr>
            </w:pPr>
            <w:r w:rsidRPr="00B564BF">
              <w:rPr>
                <w:szCs w:val="22"/>
              </w:rPr>
              <w:t xml:space="preserve">Remote </w:t>
            </w:r>
          </w:p>
        </w:tc>
      </w:tr>
      <w:tr w:rsidR="00FB7376" w14:paraId="61E91F65" w14:textId="77777777" w:rsidTr="00966F66">
        <w:tc>
          <w:tcPr>
            <w:tcW w:w="3256" w:type="dxa"/>
            <w:vAlign w:val="center"/>
          </w:tcPr>
          <w:p w14:paraId="60094B3E" w14:textId="5F98780B" w:rsidR="00FB7376" w:rsidRDefault="00FB7376" w:rsidP="00FB7376">
            <w:pPr>
              <w:spacing w:before="100" w:after="100"/>
            </w:pPr>
            <w:r w:rsidRPr="004518CA">
              <w:t>Reporting to</w:t>
            </w:r>
            <w:r>
              <w:t>:</w:t>
            </w:r>
          </w:p>
          <w:p w14:paraId="5DBDD5AC" w14:textId="6618C9F9" w:rsidR="00FB7376" w:rsidRDefault="00FB7376" w:rsidP="00FB7376">
            <w:pPr>
              <w:spacing w:before="100" w:after="100"/>
            </w:pPr>
            <w:r>
              <w:t xml:space="preserve"> (job title only)</w:t>
            </w:r>
          </w:p>
        </w:tc>
        <w:tc>
          <w:tcPr>
            <w:tcW w:w="6706" w:type="dxa"/>
            <w:vAlign w:val="center"/>
          </w:tcPr>
          <w:p w14:paraId="56BB1388" w14:textId="1FF7617E" w:rsidR="00FB7376" w:rsidRPr="00B564BF" w:rsidRDefault="00B15D0E" w:rsidP="00FB7376">
            <w:pPr>
              <w:spacing w:before="100" w:after="100"/>
              <w:rPr>
                <w:szCs w:val="22"/>
              </w:rPr>
            </w:pPr>
            <w:r w:rsidRPr="00B564BF">
              <w:rPr>
                <w:szCs w:val="22"/>
              </w:rPr>
              <w:t>N/A</w:t>
            </w:r>
          </w:p>
        </w:tc>
      </w:tr>
      <w:tr w:rsidR="00FB7376" w14:paraId="61110A87" w14:textId="77777777" w:rsidTr="00966F66">
        <w:tc>
          <w:tcPr>
            <w:tcW w:w="3256" w:type="dxa"/>
            <w:vAlign w:val="center"/>
          </w:tcPr>
          <w:p w14:paraId="5996CE35" w14:textId="6924CA2B" w:rsidR="00FB7376" w:rsidRDefault="00FB7376" w:rsidP="00FB7376">
            <w:pPr>
              <w:spacing w:before="100" w:after="100"/>
            </w:pPr>
            <w:r>
              <w:t xml:space="preserve">Accountable to: </w:t>
            </w:r>
          </w:p>
          <w:p w14:paraId="2FF0A51C" w14:textId="3D895BE2" w:rsidR="00FB7376" w:rsidRDefault="00FB7376" w:rsidP="00FB7376">
            <w:pPr>
              <w:spacing w:before="100" w:after="100"/>
            </w:pPr>
            <w:r>
              <w:t>(where applicable)</w:t>
            </w:r>
          </w:p>
        </w:tc>
        <w:tc>
          <w:tcPr>
            <w:tcW w:w="6706" w:type="dxa"/>
            <w:vAlign w:val="center"/>
          </w:tcPr>
          <w:p w14:paraId="3DFAFEE2" w14:textId="25BEBBDC" w:rsidR="00FB7376" w:rsidRPr="00B564BF" w:rsidRDefault="00B15D0E" w:rsidP="00FB7376">
            <w:pPr>
              <w:spacing w:before="100" w:after="100"/>
              <w:rPr>
                <w:szCs w:val="22"/>
              </w:rPr>
            </w:pPr>
            <w:r w:rsidRPr="00B564BF">
              <w:rPr>
                <w:szCs w:val="22"/>
              </w:rPr>
              <w:t>N/A</w:t>
            </w:r>
            <w:r w:rsidR="008E7864" w:rsidRPr="00B564BF">
              <w:rPr>
                <w:szCs w:val="22"/>
              </w:rPr>
              <w:t xml:space="preserve"> </w:t>
            </w:r>
          </w:p>
        </w:tc>
      </w:tr>
      <w:tr w:rsidR="00FB7376" w14:paraId="459E1B5F" w14:textId="77777777" w:rsidTr="00966F66">
        <w:tc>
          <w:tcPr>
            <w:tcW w:w="3256" w:type="dxa"/>
            <w:vAlign w:val="center"/>
          </w:tcPr>
          <w:p w14:paraId="3F242D0D" w14:textId="7D9E94A7" w:rsidR="00FB7376" w:rsidRDefault="00FB7376" w:rsidP="00FB7376">
            <w:pPr>
              <w:spacing w:before="100" w:after="100"/>
            </w:pPr>
            <w:r>
              <w:t>Responsible to:</w:t>
            </w:r>
          </w:p>
          <w:p w14:paraId="65CDC27E" w14:textId="436CC73C" w:rsidR="00FB7376" w:rsidRDefault="00FB7376" w:rsidP="00FB7376">
            <w:pPr>
              <w:spacing w:before="100" w:after="100"/>
            </w:pPr>
            <w:r>
              <w:t>(where applicable)</w:t>
            </w:r>
          </w:p>
        </w:tc>
        <w:tc>
          <w:tcPr>
            <w:tcW w:w="6706" w:type="dxa"/>
            <w:vAlign w:val="center"/>
          </w:tcPr>
          <w:p w14:paraId="21AB59BB" w14:textId="27FA119F" w:rsidR="00FB7376" w:rsidRPr="00B564BF" w:rsidRDefault="00B15D0E" w:rsidP="00FB7376">
            <w:pPr>
              <w:spacing w:before="100" w:after="100"/>
              <w:rPr>
                <w:szCs w:val="22"/>
              </w:rPr>
            </w:pPr>
            <w:r w:rsidRPr="00B564BF">
              <w:rPr>
                <w:szCs w:val="22"/>
              </w:rPr>
              <w:t>N/A</w:t>
            </w:r>
            <w:r w:rsidR="00FB7376" w:rsidRPr="00B564BF">
              <w:rPr>
                <w:szCs w:val="22"/>
              </w:rPr>
              <w:t xml:space="preserve"> </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6783F5E6" w:rsidR="00966F66" w:rsidRPr="00B564BF" w:rsidRDefault="0081242A" w:rsidP="0081242A">
            <w:pPr>
              <w:spacing w:before="100" w:after="100" w:line="276" w:lineRule="auto"/>
              <w:rPr>
                <w:rFonts w:cs="Calibri"/>
                <w:szCs w:val="22"/>
              </w:rPr>
            </w:pPr>
            <w:r w:rsidRPr="00B564BF">
              <w:rPr>
                <w:rFonts w:cs="Calibri"/>
                <w:szCs w:val="22"/>
              </w:rPr>
              <w:t>To be part of</w:t>
            </w:r>
            <w:r w:rsidR="008E7864" w:rsidRPr="00B564BF">
              <w:rPr>
                <w:rFonts w:cs="Calibri"/>
                <w:szCs w:val="22"/>
              </w:rPr>
              <w:t xml:space="preserve"> a stepped care service </w:t>
            </w:r>
            <w:r w:rsidRPr="00B564BF">
              <w:rPr>
                <w:rFonts w:cs="Calibri"/>
                <w:szCs w:val="22"/>
              </w:rPr>
              <w:t xml:space="preserve">providing low intensity interventions, </w:t>
            </w:r>
            <w:proofErr w:type="spellStart"/>
            <w:r w:rsidR="008E7864" w:rsidRPr="00B564BF">
              <w:rPr>
                <w:rFonts w:cs="Calibri"/>
                <w:szCs w:val="22"/>
              </w:rPr>
              <w:t>c</w:t>
            </w:r>
            <w:r w:rsidRPr="00B564BF">
              <w:rPr>
                <w:rFonts w:cs="Calibri"/>
                <w:szCs w:val="22"/>
              </w:rPr>
              <w:t>CBT</w:t>
            </w:r>
            <w:proofErr w:type="spellEnd"/>
            <w:r w:rsidRPr="00B564BF">
              <w:rPr>
                <w:rFonts w:cs="Calibri"/>
                <w:szCs w:val="22"/>
              </w:rPr>
              <w:t xml:space="preserve">, </w:t>
            </w:r>
            <w:r w:rsidR="00E87656" w:rsidRPr="00B564BF">
              <w:rPr>
                <w:rFonts w:cs="Calibri"/>
                <w:szCs w:val="22"/>
              </w:rPr>
              <w:t xml:space="preserve">and </w:t>
            </w:r>
            <w:r w:rsidRPr="00B564BF">
              <w:rPr>
                <w:rFonts w:cs="Calibri"/>
                <w:szCs w:val="22"/>
              </w:rPr>
              <w:t>GSH</w:t>
            </w:r>
            <w:r w:rsidR="00E87656" w:rsidRPr="00B564BF">
              <w:rPr>
                <w:rFonts w:cs="Calibri"/>
                <w:szCs w:val="22"/>
              </w:rPr>
              <w:t xml:space="preserve"> </w:t>
            </w:r>
            <w:r w:rsidRPr="00B564BF">
              <w:rPr>
                <w:rFonts w:cs="Calibri"/>
                <w:szCs w:val="22"/>
              </w:rPr>
              <w:t xml:space="preserve">work to support the growth of </w:t>
            </w:r>
            <w:r w:rsidR="00E87656" w:rsidRPr="00B564BF">
              <w:rPr>
                <w:rFonts w:cs="Calibri"/>
                <w:szCs w:val="22"/>
              </w:rPr>
              <w:t xml:space="preserve">our </w:t>
            </w:r>
            <w:r w:rsidRPr="00B564BF">
              <w:rPr>
                <w:rFonts w:cs="Calibri"/>
                <w:szCs w:val="22"/>
              </w:rPr>
              <w:t xml:space="preserve">step 2 interventions </w:t>
            </w:r>
            <w:r w:rsidR="00B15D0E" w:rsidRPr="00B564BF">
              <w:rPr>
                <w:rFonts w:cs="Calibri"/>
                <w:szCs w:val="22"/>
              </w:rPr>
              <w:t>across our</w:t>
            </w:r>
            <w:r w:rsidR="002C2A6C" w:rsidRPr="00B564BF">
              <w:rPr>
                <w:rFonts w:cs="Calibri"/>
                <w:szCs w:val="22"/>
              </w:rPr>
              <w:t xml:space="preserve"> NHS</w:t>
            </w:r>
            <w:r w:rsidR="005C6D9F" w:rsidRPr="00B564BF">
              <w:rPr>
                <w:rFonts w:cs="Calibri"/>
                <w:szCs w:val="22"/>
              </w:rPr>
              <w:t xml:space="preserve">, </w:t>
            </w:r>
            <w:r w:rsidR="00B15D0E" w:rsidRPr="00B564BF">
              <w:rPr>
                <w:rFonts w:cs="Calibri"/>
                <w:szCs w:val="22"/>
              </w:rPr>
              <w:t>Occupational Health and Private Medical Insurance services.</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4B8E3FE8" w14:textId="45C752F3" w:rsidR="0081242A" w:rsidRPr="00B564BF" w:rsidRDefault="0081242A" w:rsidP="00704A57">
            <w:pPr>
              <w:pStyle w:val="ListParagraph"/>
              <w:numPr>
                <w:ilvl w:val="0"/>
                <w:numId w:val="14"/>
              </w:numPr>
              <w:spacing w:before="60" w:afterLines="60" w:after="144" w:line="276" w:lineRule="auto"/>
              <w:rPr>
                <w:rFonts w:cs="Calibri"/>
                <w:szCs w:val="22"/>
              </w:rPr>
            </w:pPr>
            <w:r w:rsidRPr="00B564BF">
              <w:rPr>
                <w:rFonts w:cs="Calibri"/>
                <w:szCs w:val="22"/>
              </w:rPr>
              <w:t>Accept referrals via agreed protocols within the Service</w:t>
            </w:r>
          </w:p>
          <w:p w14:paraId="20C59D96" w14:textId="2BE3C34A" w:rsidR="0081242A" w:rsidRPr="00B564BF" w:rsidRDefault="0081242A" w:rsidP="00704A57">
            <w:pPr>
              <w:pStyle w:val="ListParagraph"/>
              <w:numPr>
                <w:ilvl w:val="0"/>
                <w:numId w:val="15"/>
              </w:numPr>
              <w:spacing w:before="60" w:afterLines="60" w:after="144" w:line="276" w:lineRule="auto"/>
              <w:rPr>
                <w:rFonts w:cs="Calibri"/>
                <w:szCs w:val="22"/>
              </w:rPr>
            </w:pPr>
            <w:r w:rsidRPr="00B564BF">
              <w:rPr>
                <w:rFonts w:cs="Calibri"/>
                <w:szCs w:val="22"/>
              </w:rPr>
              <w:t xml:space="preserve">Work closely with all members of the </w:t>
            </w:r>
            <w:r w:rsidR="002C2A6C" w:rsidRPr="00B564BF">
              <w:rPr>
                <w:rFonts w:cs="Calibri"/>
                <w:szCs w:val="22"/>
              </w:rPr>
              <w:t xml:space="preserve">NHS </w:t>
            </w:r>
            <w:r w:rsidR="00B15D0E" w:rsidRPr="00B564BF">
              <w:rPr>
                <w:rFonts w:cs="Calibri"/>
                <w:szCs w:val="22"/>
              </w:rPr>
              <w:t>S</w:t>
            </w:r>
            <w:r w:rsidR="008E7864" w:rsidRPr="00B564BF">
              <w:rPr>
                <w:rFonts w:cs="Calibri"/>
                <w:szCs w:val="22"/>
              </w:rPr>
              <w:t xml:space="preserve">ervice and </w:t>
            </w:r>
            <w:r w:rsidR="00B15D0E" w:rsidRPr="00B564BF">
              <w:rPr>
                <w:rFonts w:cs="Calibri"/>
                <w:szCs w:val="22"/>
              </w:rPr>
              <w:t>Corporate Network Excellence Team to ensure high quality care to our clients</w:t>
            </w:r>
          </w:p>
          <w:p w14:paraId="7D88B542" w14:textId="40CCA6E3" w:rsidR="00DE67C5" w:rsidRPr="00B564BF" w:rsidRDefault="00DE67C5" w:rsidP="00DE67C5">
            <w:pPr>
              <w:pStyle w:val="ListParagraph"/>
              <w:numPr>
                <w:ilvl w:val="0"/>
                <w:numId w:val="15"/>
              </w:numPr>
              <w:spacing w:before="60" w:afterLines="60" w:after="144"/>
              <w:rPr>
                <w:rFonts w:cs="Calibri"/>
                <w:szCs w:val="22"/>
              </w:rPr>
            </w:pPr>
            <w:r w:rsidRPr="00B564BF">
              <w:rPr>
                <w:rFonts w:cs="Calibri"/>
                <w:szCs w:val="22"/>
              </w:rPr>
              <w:t>Low Intensity Cognitive Behavioural Therapy must be the modality of treatment utilised in the treatment of all VHG cases unless specifically agreed and should include a relapse prevention plan.</w:t>
            </w:r>
          </w:p>
          <w:p w14:paraId="062B2DE2" w14:textId="77B7F91A" w:rsidR="00534536" w:rsidRPr="00B564BF" w:rsidRDefault="002C2A6C" w:rsidP="00DE67C5">
            <w:pPr>
              <w:pStyle w:val="ListParagraph"/>
              <w:numPr>
                <w:ilvl w:val="0"/>
                <w:numId w:val="15"/>
              </w:numPr>
              <w:spacing w:before="60" w:afterLines="60" w:after="144"/>
              <w:rPr>
                <w:rFonts w:cs="Calibri"/>
                <w:szCs w:val="22"/>
              </w:rPr>
            </w:pPr>
            <w:r w:rsidRPr="00B564BF">
              <w:rPr>
                <w:rFonts w:cs="Calibri"/>
                <w:szCs w:val="22"/>
              </w:rPr>
              <w:t xml:space="preserve">Assessments are either 30 or 45 minutes and </w:t>
            </w:r>
            <w:r w:rsidR="00534536" w:rsidRPr="00B564BF">
              <w:rPr>
                <w:rFonts w:cs="Calibri"/>
                <w:szCs w:val="22"/>
              </w:rPr>
              <w:t xml:space="preserve">Treatment is determined as </w:t>
            </w:r>
            <w:proofErr w:type="gramStart"/>
            <w:r w:rsidR="00534536" w:rsidRPr="00B564BF">
              <w:rPr>
                <w:rFonts w:cs="Calibri"/>
                <w:szCs w:val="22"/>
              </w:rPr>
              <w:t>30 minute</w:t>
            </w:r>
            <w:proofErr w:type="gramEnd"/>
            <w:r w:rsidR="00534536" w:rsidRPr="00B564BF">
              <w:rPr>
                <w:rFonts w:cs="Calibri"/>
                <w:szCs w:val="22"/>
              </w:rPr>
              <w:t xml:space="preserve"> sessions.</w:t>
            </w:r>
          </w:p>
          <w:p w14:paraId="458DB8A2" w14:textId="74662A8B" w:rsidR="0081242A" w:rsidRPr="00B564BF" w:rsidRDefault="0081242A" w:rsidP="00704A57">
            <w:pPr>
              <w:pStyle w:val="ListParagraph"/>
              <w:numPr>
                <w:ilvl w:val="0"/>
                <w:numId w:val="15"/>
              </w:numPr>
              <w:spacing w:before="60" w:afterLines="60" w:after="144" w:line="276" w:lineRule="auto"/>
              <w:rPr>
                <w:rFonts w:cs="Calibri"/>
                <w:szCs w:val="22"/>
              </w:rPr>
            </w:pPr>
            <w:r w:rsidRPr="00B564BF">
              <w:rPr>
                <w:rFonts w:cs="Calibri"/>
                <w:szCs w:val="22"/>
              </w:rPr>
              <w:t xml:space="preserve">Ensure all records are </w:t>
            </w:r>
            <w:r w:rsidR="002C2A6C" w:rsidRPr="00B564BF">
              <w:rPr>
                <w:rFonts w:cs="Calibri"/>
                <w:szCs w:val="22"/>
              </w:rPr>
              <w:t>uploaded within 24hrs</w:t>
            </w:r>
          </w:p>
          <w:p w14:paraId="3AAC8F8D" w14:textId="36229FE1" w:rsidR="00534536" w:rsidRPr="00B564BF" w:rsidRDefault="00534536" w:rsidP="00534536">
            <w:pPr>
              <w:pStyle w:val="ListParagraph"/>
              <w:numPr>
                <w:ilvl w:val="0"/>
                <w:numId w:val="15"/>
              </w:numPr>
              <w:rPr>
                <w:rFonts w:cs="Calibri"/>
                <w:szCs w:val="22"/>
              </w:rPr>
            </w:pPr>
            <w:r w:rsidRPr="00B564BF">
              <w:rPr>
                <w:rFonts w:cs="Calibri"/>
                <w:szCs w:val="22"/>
              </w:rPr>
              <w:t xml:space="preserve">Refer clients </w:t>
            </w:r>
            <w:r w:rsidR="002C2A6C" w:rsidRPr="00B564BF">
              <w:rPr>
                <w:rFonts w:cs="Calibri"/>
                <w:szCs w:val="22"/>
              </w:rPr>
              <w:t xml:space="preserve">as appropriate determined by clinical presentation and available care pathways </w:t>
            </w:r>
          </w:p>
          <w:p w14:paraId="5200D7DE" w14:textId="25EE3C47" w:rsidR="00534536" w:rsidRPr="00B564BF" w:rsidRDefault="00534536" w:rsidP="00534536">
            <w:pPr>
              <w:pStyle w:val="ListParagraph"/>
              <w:numPr>
                <w:ilvl w:val="0"/>
                <w:numId w:val="15"/>
              </w:numPr>
              <w:rPr>
                <w:rFonts w:cs="Calibri"/>
                <w:szCs w:val="22"/>
              </w:rPr>
            </w:pPr>
            <w:r w:rsidRPr="00B564BF">
              <w:rPr>
                <w:rFonts w:cs="Calibri"/>
                <w:szCs w:val="22"/>
              </w:rPr>
              <w:t>Highlight Risk</w:t>
            </w:r>
            <w:r w:rsidR="002C2A6C" w:rsidRPr="00B564BF">
              <w:rPr>
                <w:rFonts w:cs="Calibri"/>
                <w:szCs w:val="22"/>
              </w:rPr>
              <w:t>/Safeguarding</w:t>
            </w:r>
            <w:r w:rsidRPr="00B564BF">
              <w:rPr>
                <w:rFonts w:cs="Calibri"/>
                <w:szCs w:val="22"/>
              </w:rPr>
              <w:t xml:space="preserve"> to our Risk Duty Team.</w:t>
            </w:r>
          </w:p>
          <w:p w14:paraId="7F78D05B" w14:textId="2B7C8A50" w:rsidR="0081242A" w:rsidRPr="00B564BF" w:rsidRDefault="0081242A" w:rsidP="00704A57">
            <w:pPr>
              <w:pStyle w:val="ListParagraph"/>
              <w:numPr>
                <w:ilvl w:val="0"/>
                <w:numId w:val="15"/>
              </w:numPr>
              <w:spacing w:before="60" w:afterLines="60" w:after="144" w:line="276" w:lineRule="auto"/>
              <w:rPr>
                <w:rFonts w:cs="Calibri"/>
                <w:szCs w:val="22"/>
              </w:rPr>
            </w:pPr>
            <w:r w:rsidRPr="00B564BF">
              <w:rPr>
                <w:rFonts w:cs="Calibri"/>
                <w:szCs w:val="22"/>
              </w:rPr>
              <w:t>Maintain standards of practice as defined by service protocols and</w:t>
            </w:r>
            <w:r w:rsidR="00DE67C5" w:rsidRPr="00B564BF">
              <w:rPr>
                <w:rFonts w:cs="Calibri"/>
                <w:szCs w:val="22"/>
              </w:rPr>
              <w:t xml:space="preserve"> </w:t>
            </w:r>
            <w:r w:rsidRPr="00B564BF">
              <w:rPr>
                <w:rFonts w:cs="Calibri"/>
                <w:szCs w:val="22"/>
              </w:rPr>
              <w:t>Nice Guidelines</w:t>
            </w:r>
          </w:p>
          <w:p w14:paraId="63D2E81E" w14:textId="669ED1A7" w:rsidR="00534536" w:rsidRPr="00B564BF" w:rsidRDefault="00534536" w:rsidP="00534536">
            <w:pPr>
              <w:pStyle w:val="ListParagraph"/>
              <w:numPr>
                <w:ilvl w:val="0"/>
                <w:numId w:val="15"/>
              </w:numPr>
              <w:rPr>
                <w:rFonts w:cs="Calibri"/>
                <w:szCs w:val="22"/>
              </w:rPr>
            </w:pPr>
            <w:r w:rsidRPr="00B564BF">
              <w:rPr>
                <w:rFonts w:cs="Calibri"/>
                <w:szCs w:val="22"/>
              </w:rPr>
              <w:lastRenderedPageBreak/>
              <w:t xml:space="preserve">Deliver an evidence based, competent and confidential service </w:t>
            </w:r>
            <w:proofErr w:type="gramStart"/>
            <w:r w:rsidRPr="00B564BF">
              <w:rPr>
                <w:rFonts w:cs="Calibri"/>
                <w:szCs w:val="22"/>
              </w:rPr>
              <w:t>at all times</w:t>
            </w:r>
            <w:proofErr w:type="gramEnd"/>
            <w:r w:rsidRPr="00B564BF">
              <w:rPr>
                <w:rFonts w:cs="Calibri"/>
                <w:szCs w:val="22"/>
              </w:rPr>
              <w:t>.</w:t>
            </w:r>
          </w:p>
          <w:p w14:paraId="58DE3F2C" w14:textId="77777777" w:rsidR="0081242A" w:rsidRPr="00B564BF" w:rsidRDefault="0081242A" w:rsidP="00704A57">
            <w:pPr>
              <w:pStyle w:val="ListParagraph"/>
              <w:numPr>
                <w:ilvl w:val="0"/>
                <w:numId w:val="15"/>
              </w:numPr>
              <w:spacing w:before="60" w:afterLines="60" w:after="144" w:line="276" w:lineRule="auto"/>
              <w:rPr>
                <w:rFonts w:cs="Calibri"/>
                <w:szCs w:val="22"/>
              </w:rPr>
            </w:pPr>
            <w:r w:rsidRPr="00B564BF">
              <w:rPr>
                <w:rFonts w:cs="Calibri"/>
                <w:szCs w:val="22"/>
              </w:rPr>
              <w:t>Keep knowledge up to date in relation to the guidelines set by the Dept. of Health</w:t>
            </w:r>
          </w:p>
          <w:p w14:paraId="612A6E99" w14:textId="170AA371" w:rsidR="0081242A" w:rsidRPr="00B564BF" w:rsidRDefault="0081242A" w:rsidP="00704A57">
            <w:pPr>
              <w:pStyle w:val="ListParagraph"/>
              <w:numPr>
                <w:ilvl w:val="0"/>
                <w:numId w:val="15"/>
              </w:numPr>
              <w:spacing w:before="60" w:afterLines="60" w:after="144" w:line="276" w:lineRule="auto"/>
              <w:rPr>
                <w:rFonts w:cs="Calibri"/>
                <w:szCs w:val="22"/>
              </w:rPr>
            </w:pPr>
            <w:r w:rsidRPr="00B564BF">
              <w:rPr>
                <w:rFonts w:cs="Calibri"/>
                <w:szCs w:val="22"/>
              </w:rPr>
              <w:t>Be aware of and keep up to date with advances in psychological therapies</w:t>
            </w:r>
          </w:p>
          <w:p w14:paraId="0E2CEF7C" w14:textId="625C0437" w:rsidR="00DE67C5" w:rsidRPr="00B564BF" w:rsidRDefault="00DE67C5" w:rsidP="00DE67C5">
            <w:pPr>
              <w:pStyle w:val="ListParagraph"/>
              <w:numPr>
                <w:ilvl w:val="0"/>
                <w:numId w:val="15"/>
              </w:numPr>
              <w:spacing w:before="60" w:afterLines="60" w:after="144"/>
              <w:rPr>
                <w:rFonts w:cs="Calibri"/>
                <w:szCs w:val="22"/>
              </w:rPr>
            </w:pPr>
            <w:r w:rsidRPr="00B564BF">
              <w:rPr>
                <w:rFonts w:cs="Calibri"/>
                <w:szCs w:val="22"/>
              </w:rPr>
              <w:t xml:space="preserve">Following each </w:t>
            </w:r>
            <w:r w:rsidR="002C2A6C" w:rsidRPr="00B564BF">
              <w:rPr>
                <w:rFonts w:cs="Calibri"/>
                <w:szCs w:val="22"/>
              </w:rPr>
              <w:t>assessment/</w:t>
            </w:r>
            <w:r w:rsidRPr="00B564BF">
              <w:rPr>
                <w:rFonts w:cs="Calibri"/>
                <w:szCs w:val="22"/>
              </w:rPr>
              <w:t xml:space="preserve">session, </w:t>
            </w:r>
            <w:r w:rsidR="002C2A6C" w:rsidRPr="00B564BF">
              <w:rPr>
                <w:rFonts w:cs="Calibri"/>
                <w:szCs w:val="22"/>
              </w:rPr>
              <w:t>notes, reports and letters must be completed</w:t>
            </w:r>
            <w:r w:rsidRPr="00B564BF">
              <w:rPr>
                <w:rFonts w:cs="Calibri"/>
                <w:szCs w:val="22"/>
              </w:rPr>
              <w:t xml:space="preserve"> within 24 hours.</w:t>
            </w:r>
          </w:p>
          <w:p w14:paraId="1E973AED" w14:textId="0C01FEE8" w:rsidR="00DE67C5" w:rsidRPr="00B564BF" w:rsidRDefault="00DE67C5" w:rsidP="00DE67C5">
            <w:pPr>
              <w:pStyle w:val="ListParagraph"/>
              <w:numPr>
                <w:ilvl w:val="0"/>
                <w:numId w:val="15"/>
              </w:numPr>
              <w:spacing w:before="60" w:afterLines="60" w:after="144"/>
              <w:rPr>
                <w:rFonts w:cs="Calibri"/>
                <w:szCs w:val="22"/>
              </w:rPr>
            </w:pPr>
            <w:r w:rsidRPr="00B564BF">
              <w:rPr>
                <w:rFonts w:cs="Calibri"/>
                <w:szCs w:val="22"/>
              </w:rPr>
              <w:t xml:space="preserve">If further </w:t>
            </w:r>
            <w:proofErr w:type="gramStart"/>
            <w:r w:rsidR="002C2A6C" w:rsidRPr="00B564BF">
              <w:rPr>
                <w:rFonts w:cs="Calibri"/>
                <w:szCs w:val="22"/>
              </w:rPr>
              <w:t>patient</w:t>
            </w:r>
            <w:proofErr w:type="gramEnd"/>
            <w:r w:rsidR="002C2A6C" w:rsidRPr="00B564BF">
              <w:rPr>
                <w:rFonts w:cs="Calibri"/>
                <w:szCs w:val="22"/>
              </w:rPr>
              <w:t xml:space="preserve"> follow up is required to be available for this</w:t>
            </w:r>
          </w:p>
          <w:p w14:paraId="123CBA29" w14:textId="4A0350F9" w:rsidR="00DE67C5" w:rsidRPr="00B564BF" w:rsidRDefault="00DE67C5" w:rsidP="00DE67C5">
            <w:pPr>
              <w:pStyle w:val="ListParagraph"/>
              <w:numPr>
                <w:ilvl w:val="0"/>
                <w:numId w:val="15"/>
              </w:numPr>
              <w:spacing w:before="60" w:afterLines="60" w:after="144"/>
              <w:rPr>
                <w:rFonts w:cs="Calibri"/>
                <w:szCs w:val="22"/>
              </w:rPr>
            </w:pPr>
            <w:r w:rsidRPr="00B564BF">
              <w:rPr>
                <w:rFonts w:cs="Calibri"/>
                <w:szCs w:val="22"/>
              </w:rPr>
              <w:t xml:space="preserve">You shall submit </w:t>
            </w:r>
            <w:r w:rsidR="002C2A6C" w:rsidRPr="00B564BF">
              <w:rPr>
                <w:rFonts w:cs="Calibri"/>
                <w:szCs w:val="22"/>
              </w:rPr>
              <w:t>accurate</w:t>
            </w:r>
            <w:r w:rsidRPr="00B564BF">
              <w:rPr>
                <w:rFonts w:cs="Calibri"/>
                <w:szCs w:val="22"/>
              </w:rPr>
              <w:t xml:space="preserve"> invoices</w:t>
            </w:r>
            <w:r w:rsidR="002C2A6C" w:rsidRPr="00B564BF">
              <w:rPr>
                <w:rFonts w:cs="Calibri"/>
                <w:szCs w:val="22"/>
              </w:rPr>
              <w:t>,</w:t>
            </w:r>
            <w:r w:rsidRPr="00B564BF">
              <w:rPr>
                <w:rFonts w:cs="Calibri"/>
                <w:szCs w:val="22"/>
              </w:rPr>
              <w:t xml:space="preserve"> all such invoices shall be supplied in sufficient detail</w:t>
            </w:r>
            <w:r w:rsidR="002C2A6C" w:rsidRPr="00B564BF">
              <w:rPr>
                <w:rFonts w:cs="Calibri"/>
                <w:szCs w:val="22"/>
              </w:rPr>
              <w:t xml:space="preserve"> to avoid delay of payment</w:t>
            </w:r>
          </w:p>
          <w:p w14:paraId="156209ED" w14:textId="72951A2B" w:rsidR="00534536" w:rsidRPr="00B564BF" w:rsidRDefault="00534536" w:rsidP="00534536">
            <w:pPr>
              <w:pStyle w:val="ListParagraph"/>
              <w:numPr>
                <w:ilvl w:val="0"/>
                <w:numId w:val="15"/>
              </w:numPr>
              <w:rPr>
                <w:rFonts w:cs="Calibri"/>
                <w:szCs w:val="22"/>
              </w:rPr>
            </w:pPr>
            <w:r w:rsidRPr="00B564BF">
              <w:rPr>
                <w:rFonts w:cs="Calibri"/>
                <w:szCs w:val="22"/>
              </w:rPr>
              <w:t xml:space="preserve">Invoices should be received no later than 60 days from the appointment date. </w:t>
            </w:r>
          </w:p>
          <w:p w14:paraId="4928BF0C" w14:textId="77777777" w:rsidR="00966F66" w:rsidRPr="00B564BF" w:rsidRDefault="0081242A" w:rsidP="0081242A">
            <w:pPr>
              <w:spacing w:before="100" w:after="100" w:line="276" w:lineRule="auto"/>
              <w:rPr>
                <w:rFonts w:cs="Calibri"/>
                <w:szCs w:val="22"/>
              </w:rPr>
            </w:pPr>
            <w:r w:rsidRPr="00B564BF">
              <w:rPr>
                <w:rFonts w:cs="Calibri"/>
                <w:szCs w:val="22"/>
              </w:rPr>
              <w:t>Any other reasonable duties as required.</w:t>
            </w:r>
          </w:p>
          <w:p w14:paraId="3ED786B2" w14:textId="77777777" w:rsidR="007A20E8" w:rsidRPr="00B564BF" w:rsidRDefault="007A20E8" w:rsidP="007A20E8">
            <w:pPr>
              <w:rPr>
                <w:b/>
                <w:bCs/>
                <w:szCs w:val="22"/>
              </w:rPr>
            </w:pPr>
          </w:p>
          <w:p w14:paraId="23BD5B4B" w14:textId="5976D508" w:rsidR="007A20E8" w:rsidRPr="00B564BF" w:rsidRDefault="007A20E8" w:rsidP="007A20E8">
            <w:pPr>
              <w:rPr>
                <w:rFonts w:asciiTheme="minorHAnsi" w:hAnsiTheme="minorHAnsi"/>
                <w:b/>
                <w:bCs/>
                <w:szCs w:val="22"/>
              </w:rPr>
            </w:pPr>
            <w:r w:rsidRPr="00B564BF">
              <w:rPr>
                <w:b/>
                <w:bCs/>
                <w:szCs w:val="22"/>
              </w:rPr>
              <w:t>Equality Diversity &amp; Inclusion (EDI)</w:t>
            </w:r>
          </w:p>
          <w:p w14:paraId="3264135B" w14:textId="77777777" w:rsidR="007A20E8" w:rsidRPr="00B564BF" w:rsidRDefault="007A20E8" w:rsidP="007A20E8">
            <w:pPr>
              <w:rPr>
                <w:szCs w:val="22"/>
              </w:rPr>
            </w:pPr>
            <w:r w:rsidRPr="00B564BF">
              <w:rPr>
                <w:szCs w:val="22"/>
              </w:rPr>
              <w:t>We are proud to be an equal opportunities employer and are fully committed to EDI best practice in all we do.  We believe it is the responsibility of everyone to ensure their actions support this with all internal and external stakeholders.</w:t>
            </w:r>
          </w:p>
          <w:p w14:paraId="44474BFF" w14:textId="77777777" w:rsidR="007A20E8" w:rsidRPr="00B564BF" w:rsidRDefault="007A20E8" w:rsidP="007A20E8">
            <w:pPr>
              <w:pStyle w:val="ListParagraph"/>
              <w:numPr>
                <w:ilvl w:val="0"/>
                <w:numId w:val="21"/>
              </w:numPr>
              <w:spacing w:before="100" w:after="100" w:line="276" w:lineRule="auto"/>
              <w:rPr>
                <w:rFonts w:cs="Calibri"/>
                <w:szCs w:val="22"/>
              </w:rPr>
            </w:pPr>
            <w:r w:rsidRPr="00B564BF">
              <w:rPr>
                <w:szCs w:val="22"/>
              </w:rPr>
              <w:t>Be aware of the impact of your behaviour on others</w:t>
            </w:r>
          </w:p>
          <w:p w14:paraId="7E3B497A" w14:textId="77777777" w:rsidR="007A20E8" w:rsidRPr="00B564BF" w:rsidRDefault="007A20E8" w:rsidP="007A20E8">
            <w:pPr>
              <w:pStyle w:val="ListParagraph"/>
              <w:numPr>
                <w:ilvl w:val="0"/>
                <w:numId w:val="21"/>
              </w:numPr>
              <w:spacing w:before="100" w:after="100" w:line="276" w:lineRule="auto"/>
              <w:rPr>
                <w:rFonts w:cs="Calibri"/>
                <w:szCs w:val="22"/>
              </w:rPr>
            </w:pPr>
            <w:r w:rsidRPr="00B564BF">
              <w:rPr>
                <w:szCs w:val="22"/>
              </w:rPr>
              <w:t>Ensure that others are treated with fairness, dignity and respect</w:t>
            </w:r>
          </w:p>
          <w:p w14:paraId="437ED757" w14:textId="77777777" w:rsidR="007A20E8" w:rsidRPr="00B564BF" w:rsidRDefault="007A20E8" w:rsidP="007A20E8">
            <w:pPr>
              <w:pStyle w:val="ListParagraph"/>
              <w:numPr>
                <w:ilvl w:val="0"/>
                <w:numId w:val="21"/>
              </w:numPr>
              <w:spacing w:before="100" w:after="100" w:line="276" w:lineRule="auto"/>
              <w:rPr>
                <w:rFonts w:cs="Calibri"/>
                <w:szCs w:val="22"/>
              </w:rPr>
            </w:pPr>
            <w:r w:rsidRPr="00B564BF">
              <w:rPr>
                <w:szCs w:val="22"/>
              </w:rPr>
              <w:t>Maintain and develop your knowledge about what EDI is and why it is important</w:t>
            </w:r>
          </w:p>
          <w:p w14:paraId="7417EE8F" w14:textId="77777777" w:rsidR="007A20E8" w:rsidRPr="00B564BF" w:rsidRDefault="007A20E8" w:rsidP="007A20E8">
            <w:pPr>
              <w:pStyle w:val="ListParagraph"/>
              <w:numPr>
                <w:ilvl w:val="0"/>
                <w:numId w:val="21"/>
              </w:numPr>
              <w:spacing w:before="100" w:after="100" w:line="276" w:lineRule="auto"/>
              <w:rPr>
                <w:rFonts w:cs="Calibri"/>
                <w:szCs w:val="22"/>
              </w:rPr>
            </w:pPr>
            <w:r w:rsidRPr="00B564BF">
              <w:rPr>
                <w:szCs w:val="22"/>
              </w:rPr>
              <w:t xml:space="preserve">Be prepared to challenge bias, discrimination and prejudice if </w:t>
            </w:r>
            <w:proofErr w:type="gramStart"/>
            <w:r w:rsidRPr="00B564BF">
              <w:rPr>
                <w:szCs w:val="22"/>
              </w:rPr>
              <w:t>possible</w:t>
            </w:r>
            <w:proofErr w:type="gramEnd"/>
            <w:r w:rsidRPr="00B564BF">
              <w:rPr>
                <w:szCs w:val="22"/>
              </w:rPr>
              <w:t xml:space="preserve"> to do so and raise with your manager and EDI team</w:t>
            </w:r>
          </w:p>
          <w:p w14:paraId="5527C881" w14:textId="77777777" w:rsidR="007A20E8" w:rsidRPr="00B564BF" w:rsidRDefault="007A20E8" w:rsidP="007A20E8">
            <w:pPr>
              <w:pStyle w:val="ListParagraph"/>
              <w:numPr>
                <w:ilvl w:val="0"/>
                <w:numId w:val="21"/>
              </w:numPr>
              <w:spacing w:before="100" w:after="100" w:line="276" w:lineRule="auto"/>
              <w:rPr>
                <w:rFonts w:cs="Calibri"/>
                <w:szCs w:val="22"/>
              </w:rPr>
            </w:pPr>
            <w:r w:rsidRPr="00B564BF">
              <w:rPr>
                <w:szCs w:val="22"/>
              </w:rPr>
              <w:t>Encourage and support others to feel confident in speaking up if they have been subjected to or witnessed bias, discrimination or prejudice</w:t>
            </w:r>
          </w:p>
          <w:p w14:paraId="7243CDB5" w14:textId="77777777" w:rsidR="007A20E8" w:rsidRPr="00B564BF" w:rsidRDefault="007A20E8" w:rsidP="007A20E8">
            <w:pPr>
              <w:pStyle w:val="ListParagraph"/>
              <w:numPr>
                <w:ilvl w:val="0"/>
                <w:numId w:val="21"/>
              </w:numPr>
              <w:spacing w:before="100" w:after="100" w:line="276" w:lineRule="auto"/>
              <w:rPr>
                <w:rFonts w:cs="Calibri"/>
                <w:szCs w:val="22"/>
              </w:rPr>
            </w:pPr>
            <w:r w:rsidRPr="00B564BF">
              <w:rPr>
                <w:szCs w:val="22"/>
              </w:rPr>
              <w:t>Be prepared to speak up for others if you witness bias, discrimination or prejudice</w:t>
            </w:r>
          </w:p>
          <w:p w14:paraId="44BDB607" w14:textId="3B360BAC" w:rsidR="007A20E8" w:rsidRPr="00B564BF" w:rsidRDefault="007A20E8" w:rsidP="0081242A">
            <w:pPr>
              <w:spacing w:before="100" w:after="100" w:line="276" w:lineRule="auto"/>
              <w:rPr>
                <w:rFonts w:cs="Calibri"/>
                <w:szCs w:val="22"/>
              </w:rPr>
            </w:pPr>
          </w:p>
        </w:tc>
      </w:tr>
      <w:tr w:rsidR="00534536" w14:paraId="4004EF95" w14:textId="77777777" w:rsidTr="006307FC">
        <w:tc>
          <w:tcPr>
            <w:tcW w:w="3256" w:type="dxa"/>
          </w:tcPr>
          <w:p w14:paraId="7D70E877" w14:textId="77777777" w:rsidR="00534536" w:rsidRDefault="00534536" w:rsidP="00534536">
            <w:pPr>
              <w:pStyle w:val="TableParagraph"/>
              <w:rPr>
                <w:b/>
                <w:sz w:val="20"/>
              </w:rPr>
            </w:pPr>
          </w:p>
          <w:p w14:paraId="6F931723" w14:textId="77777777" w:rsidR="00534536" w:rsidRDefault="00534536" w:rsidP="00534536">
            <w:pPr>
              <w:pStyle w:val="TableParagraph"/>
              <w:rPr>
                <w:b/>
                <w:sz w:val="20"/>
              </w:rPr>
            </w:pPr>
          </w:p>
          <w:p w14:paraId="42C77F92" w14:textId="77777777" w:rsidR="00534536" w:rsidRDefault="00534536" w:rsidP="00534536">
            <w:pPr>
              <w:pStyle w:val="TableParagraph"/>
              <w:rPr>
                <w:b/>
                <w:sz w:val="20"/>
              </w:rPr>
            </w:pPr>
          </w:p>
          <w:p w14:paraId="7A75EE5C" w14:textId="77777777" w:rsidR="00534536" w:rsidRDefault="00534536" w:rsidP="00534536">
            <w:pPr>
              <w:pStyle w:val="TableParagraph"/>
              <w:spacing w:before="1"/>
              <w:rPr>
                <w:b/>
                <w:sz w:val="29"/>
              </w:rPr>
            </w:pPr>
          </w:p>
          <w:p w14:paraId="0E220621" w14:textId="194635F6" w:rsidR="00534536" w:rsidRDefault="00534536" w:rsidP="00534536">
            <w:pPr>
              <w:spacing w:before="100" w:after="100"/>
            </w:pPr>
            <w:r>
              <w:rPr>
                <w:sz w:val="21"/>
              </w:rPr>
              <w:t>Clinical</w:t>
            </w:r>
            <w:r>
              <w:rPr>
                <w:spacing w:val="15"/>
                <w:sz w:val="21"/>
              </w:rPr>
              <w:t xml:space="preserve"> </w:t>
            </w:r>
            <w:r>
              <w:rPr>
                <w:sz w:val="21"/>
              </w:rPr>
              <w:t>Governance:</w:t>
            </w:r>
            <w:r>
              <w:rPr>
                <w:spacing w:val="-44"/>
                <w:sz w:val="21"/>
              </w:rPr>
              <w:t xml:space="preserve"> </w:t>
            </w:r>
            <w:r>
              <w:rPr>
                <w:sz w:val="21"/>
              </w:rPr>
              <w:t>(where</w:t>
            </w:r>
            <w:r>
              <w:rPr>
                <w:spacing w:val="8"/>
                <w:sz w:val="21"/>
              </w:rPr>
              <w:t xml:space="preserve"> </w:t>
            </w:r>
            <w:r>
              <w:rPr>
                <w:sz w:val="21"/>
              </w:rPr>
              <w:t>applicable)</w:t>
            </w:r>
          </w:p>
        </w:tc>
        <w:tc>
          <w:tcPr>
            <w:tcW w:w="6706" w:type="dxa"/>
          </w:tcPr>
          <w:p w14:paraId="5A39E359" w14:textId="77777777" w:rsidR="00534536" w:rsidRPr="00B564BF" w:rsidRDefault="00534536" w:rsidP="00534536">
            <w:pPr>
              <w:pStyle w:val="TableParagraph"/>
              <w:numPr>
                <w:ilvl w:val="0"/>
                <w:numId w:val="23"/>
              </w:numPr>
              <w:spacing w:before="1" w:line="244" w:lineRule="auto"/>
              <w:ind w:right="151"/>
            </w:pPr>
            <w:r w:rsidRPr="00B564BF">
              <w:t>Maintain</w:t>
            </w:r>
            <w:r w:rsidRPr="00B564BF">
              <w:rPr>
                <w:spacing w:val="10"/>
              </w:rPr>
              <w:t xml:space="preserve"> </w:t>
            </w:r>
            <w:r w:rsidRPr="00B564BF">
              <w:t>comprehensive</w:t>
            </w:r>
            <w:r w:rsidRPr="00B564BF">
              <w:rPr>
                <w:spacing w:val="11"/>
              </w:rPr>
              <w:t xml:space="preserve"> </w:t>
            </w:r>
            <w:r w:rsidRPr="00B564BF">
              <w:t>accurate</w:t>
            </w:r>
            <w:r w:rsidRPr="00B564BF">
              <w:rPr>
                <w:spacing w:val="14"/>
              </w:rPr>
              <w:t xml:space="preserve"> </w:t>
            </w:r>
            <w:r w:rsidRPr="00B564BF">
              <w:t>electronic</w:t>
            </w:r>
            <w:r w:rsidRPr="00B564BF">
              <w:rPr>
                <w:spacing w:val="13"/>
              </w:rPr>
              <w:t xml:space="preserve"> </w:t>
            </w:r>
            <w:r w:rsidRPr="00B564BF">
              <w:t>records</w:t>
            </w:r>
            <w:r w:rsidRPr="00B564BF">
              <w:rPr>
                <w:spacing w:val="15"/>
              </w:rPr>
              <w:t xml:space="preserve"> </w:t>
            </w:r>
            <w:r w:rsidRPr="00B564BF">
              <w:t>of</w:t>
            </w:r>
            <w:r w:rsidRPr="00B564BF">
              <w:rPr>
                <w:spacing w:val="11"/>
              </w:rPr>
              <w:t xml:space="preserve"> </w:t>
            </w:r>
            <w:r w:rsidRPr="00B564BF">
              <w:t>all</w:t>
            </w:r>
            <w:r w:rsidRPr="00B564BF">
              <w:rPr>
                <w:spacing w:val="15"/>
              </w:rPr>
              <w:t xml:space="preserve"> </w:t>
            </w:r>
            <w:r w:rsidRPr="00B564BF">
              <w:t>clinical</w:t>
            </w:r>
            <w:r w:rsidRPr="00B564BF">
              <w:rPr>
                <w:spacing w:val="14"/>
              </w:rPr>
              <w:t xml:space="preserve"> </w:t>
            </w:r>
            <w:r w:rsidRPr="00B564BF">
              <w:t>work</w:t>
            </w:r>
            <w:r w:rsidRPr="00B564BF">
              <w:rPr>
                <w:spacing w:val="13"/>
              </w:rPr>
              <w:t xml:space="preserve"> </w:t>
            </w:r>
            <w:r w:rsidRPr="00B564BF">
              <w:t>to</w:t>
            </w:r>
            <w:r w:rsidRPr="00B564BF">
              <w:rPr>
                <w:spacing w:val="-43"/>
              </w:rPr>
              <w:t xml:space="preserve"> </w:t>
            </w:r>
            <w:r w:rsidRPr="00B564BF">
              <w:t>allow</w:t>
            </w:r>
            <w:r w:rsidRPr="00B564BF">
              <w:rPr>
                <w:spacing w:val="8"/>
              </w:rPr>
              <w:t xml:space="preserve"> </w:t>
            </w:r>
            <w:r w:rsidRPr="00B564BF">
              <w:t>effective</w:t>
            </w:r>
            <w:r w:rsidRPr="00B564BF">
              <w:rPr>
                <w:spacing w:val="7"/>
              </w:rPr>
              <w:t xml:space="preserve"> </w:t>
            </w:r>
            <w:r w:rsidRPr="00B564BF">
              <w:t>monitoring,</w:t>
            </w:r>
            <w:r w:rsidRPr="00B564BF">
              <w:rPr>
                <w:spacing w:val="10"/>
              </w:rPr>
              <w:t xml:space="preserve"> </w:t>
            </w:r>
            <w:r w:rsidRPr="00B564BF">
              <w:t>review,</w:t>
            </w:r>
            <w:r w:rsidRPr="00B564BF">
              <w:rPr>
                <w:spacing w:val="7"/>
              </w:rPr>
              <w:t xml:space="preserve"> </w:t>
            </w:r>
            <w:r w:rsidRPr="00B564BF">
              <w:t>audit,</w:t>
            </w:r>
            <w:r w:rsidRPr="00B564BF">
              <w:rPr>
                <w:spacing w:val="8"/>
              </w:rPr>
              <w:t xml:space="preserve"> </w:t>
            </w:r>
            <w:r w:rsidRPr="00B564BF">
              <w:t>and</w:t>
            </w:r>
            <w:r w:rsidRPr="00B564BF">
              <w:rPr>
                <w:spacing w:val="5"/>
              </w:rPr>
              <w:t xml:space="preserve"> </w:t>
            </w:r>
            <w:r w:rsidRPr="00B564BF">
              <w:t>evaluation</w:t>
            </w:r>
            <w:r w:rsidRPr="00B564BF">
              <w:rPr>
                <w:spacing w:val="3"/>
              </w:rPr>
              <w:t xml:space="preserve"> </w:t>
            </w:r>
            <w:r w:rsidRPr="00B564BF">
              <w:t>of</w:t>
            </w:r>
            <w:r w:rsidRPr="00B564BF">
              <w:rPr>
                <w:spacing w:val="8"/>
              </w:rPr>
              <w:t xml:space="preserve"> </w:t>
            </w:r>
            <w:r w:rsidRPr="00B564BF">
              <w:t>the</w:t>
            </w:r>
            <w:r w:rsidRPr="00B564BF">
              <w:rPr>
                <w:spacing w:val="13"/>
              </w:rPr>
              <w:t xml:space="preserve"> </w:t>
            </w:r>
            <w:r w:rsidRPr="00B564BF">
              <w:t>service</w:t>
            </w:r>
            <w:r w:rsidRPr="00B564BF">
              <w:rPr>
                <w:spacing w:val="1"/>
              </w:rPr>
              <w:t xml:space="preserve"> </w:t>
            </w:r>
            <w:r w:rsidRPr="00B564BF">
              <w:rPr>
                <w:w w:val="105"/>
              </w:rPr>
              <w:t>provided.</w:t>
            </w:r>
          </w:p>
          <w:p w14:paraId="79D3BA20" w14:textId="77777777" w:rsidR="00534536" w:rsidRPr="00B564BF" w:rsidRDefault="00534536" w:rsidP="00534536">
            <w:pPr>
              <w:pStyle w:val="TableParagraph"/>
              <w:numPr>
                <w:ilvl w:val="0"/>
                <w:numId w:val="23"/>
              </w:numPr>
              <w:spacing w:before="1" w:line="244" w:lineRule="auto"/>
              <w:ind w:right="151"/>
            </w:pPr>
            <w:r w:rsidRPr="00B564BF">
              <w:t>To</w:t>
            </w:r>
            <w:r w:rsidRPr="00B564BF">
              <w:rPr>
                <w:spacing w:val="13"/>
              </w:rPr>
              <w:t xml:space="preserve"> </w:t>
            </w:r>
            <w:r w:rsidRPr="00B564BF">
              <w:t>collate</w:t>
            </w:r>
            <w:r w:rsidRPr="00B564BF">
              <w:rPr>
                <w:spacing w:val="11"/>
              </w:rPr>
              <w:t xml:space="preserve"> </w:t>
            </w:r>
            <w:r w:rsidRPr="00B564BF">
              <w:t>and</w:t>
            </w:r>
            <w:r w:rsidRPr="00B564BF">
              <w:rPr>
                <w:spacing w:val="15"/>
              </w:rPr>
              <w:t xml:space="preserve"> </w:t>
            </w:r>
            <w:r w:rsidRPr="00B564BF">
              <w:t>electronically</w:t>
            </w:r>
            <w:r w:rsidRPr="00B564BF">
              <w:rPr>
                <w:spacing w:val="10"/>
              </w:rPr>
              <w:t xml:space="preserve"> </w:t>
            </w:r>
            <w:r w:rsidRPr="00B564BF">
              <w:t>record</w:t>
            </w:r>
            <w:r w:rsidRPr="00B564BF">
              <w:rPr>
                <w:spacing w:val="11"/>
              </w:rPr>
              <w:t xml:space="preserve"> consent data and </w:t>
            </w:r>
            <w:r w:rsidRPr="00B564BF">
              <w:t>outcome</w:t>
            </w:r>
            <w:r w:rsidRPr="00B564BF">
              <w:rPr>
                <w:spacing w:val="19"/>
              </w:rPr>
              <w:t xml:space="preserve"> </w:t>
            </w:r>
            <w:r w:rsidRPr="00B564BF">
              <w:t>measures</w:t>
            </w:r>
            <w:r w:rsidRPr="00B564BF">
              <w:rPr>
                <w:spacing w:val="15"/>
              </w:rPr>
              <w:t xml:space="preserve"> </w:t>
            </w:r>
            <w:r w:rsidRPr="00B564BF">
              <w:rPr>
                <w:w w:val="105"/>
              </w:rPr>
              <w:t>for</w:t>
            </w:r>
            <w:r w:rsidRPr="00B564BF">
              <w:rPr>
                <w:spacing w:val="-4"/>
                <w:w w:val="105"/>
              </w:rPr>
              <w:t xml:space="preserve"> </w:t>
            </w:r>
            <w:r w:rsidRPr="00B564BF">
              <w:rPr>
                <w:w w:val="105"/>
              </w:rPr>
              <w:t>service</w:t>
            </w:r>
            <w:r w:rsidRPr="00B564BF">
              <w:rPr>
                <w:spacing w:val="-2"/>
                <w:w w:val="105"/>
              </w:rPr>
              <w:t xml:space="preserve"> </w:t>
            </w:r>
            <w:r w:rsidRPr="00B564BF">
              <w:rPr>
                <w:w w:val="105"/>
              </w:rPr>
              <w:t>audit(s).</w:t>
            </w:r>
          </w:p>
          <w:p w14:paraId="4A9853F0" w14:textId="77777777" w:rsidR="00534536" w:rsidRPr="00B564BF" w:rsidRDefault="00534536" w:rsidP="00534536">
            <w:pPr>
              <w:pStyle w:val="TableParagraph"/>
              <w:numPr>
                <w:ilvl w:val="0"/>
                <w:numId w:val="22"/>
              </w:numPr>
              <w:spacing w:before="1" w:line="242" w:lineRule="auto"/>
            </w:pPr>
            <w:r w:rsidRPr="00B564BF">
              <w:t>Participate</w:t>
            </w:r>
            <w:r w:rsidRPr="00B564BF">
              <w:rPr>
                <w:spacing w:val="9"/>
              </w:rPr>
              <w:t xml:space="preserve"> </w:t>
            </w:r>
            <w:r w:rsidRPr="00B564BF">
              <w:t>in</w:t>
            </w:r>
            <w:r w:rsidRPr="00B564BF">
              <w:rPr>
                <w:spacing w:val="4"/>
              </w:rPr>
              <w:t xml:space="preserve"> </w:t>
            </w:r>
            <w:r w:rsidRPr="00B564BF">
              <w:t>and</w:t>
            </w:r>
            <w:r w:rsidRPr="00B564BF">
              <w:rPr>
                <w:spacing w:val="10"/>
              </w:rPr>
              <w:t xml:space="preserve"> </w:t>
            </w:r>
            <w:r w:rsidRPr="00B564BF">
              <w:t>respond</w:t>
            </w:r>
            <w:r w:rsidRPr="00B564BF">
              <w:rPr>
                <w:spacing w:val="14"/>
              </w:rPr>
              <w:t xml:space="preserve"> </w:t>
            </w:r>
            <w:r w:rsidRPr="00B564BF">
              <w:t>to</w:t>
            </w:r>
            <w:r w:rsidRPr="00B564BF">
              <w:rPr>
                <w:spacing w:val="9"/>
              </w:rPr>
              <w:t xml:space="preserve"> </w:t>
            </w:r>
            <w:r w:rsidRPr="00B564BF">
              <w:t>feedback</w:t>
            </w:r>
            <w:r w:rsidRPr="00B564BF">
              <w:rPr>
                <w:spacing w:val="11"/>
              </w:rPr>
              <w:t xml:space="preserve"> </w:t>
            </w:r>
            <w:r w:rsidRPr="00B564BF">
              <w:t>from</w:t>
            </w:r>
            <w:r w:rsidRPr="00B564BF">
              <w:rPr>
                <w:spacing w:val="11"/>
              </w:rPr>
              <w:t xml:space="preserve"> </w:t>
            </w:r>
            <w:r w:rsidRPr="00B564BF">
              <w:t>case</w:t>
            </w:r>
            <w:r w:rsidRPr="00B564BF">
              <w:rPr>
                <w:spacing w:val="6"/>
              </w:rPr>
              <w:t xml:space="preserve"> </w:t>
            </w:r>
            <w:r w:rsidRPr="00B564BF">
              <w:t>reviews</w:t>
            </w:r>
            <w:r w:rsidRPr="00B564BF">
              <w:rPr>
                <w:spacing w:val="6"/>
              </w:rPr>
              <w:t xml:space="preserve"> </w:t>
            </w:r>
            <w:r w:rsidRPr="00B564BF">
              <w:t>&amp;</w:t>
            </w:r>
            <w:r w:rsidRPr="00B564BF">
              <w:rPr>
                <w:spacing w:val="12"/>
              </w:rPr>
              <w:t xml:space="preserve"> </w:t>
            </w:r>
            <w:r w:rsidRPr="00B564BF">
              <w:t>case</w:t>
            </w:r>
            <w:r w:rsidRPr="00B564BF">
              <w:rPr>
                <w:spacing w:val="11"/>
              </w:rPr>
              <w:t xml:space="preserve"> </w:t>
            </w:r>
            <w:r w:rsidRPr="00B564BF">
              <w:t>audits</w:t>
            </w:r>
            <w:r w:rsidRPr="00B564BF">
              <w:rPr>
                <w:spacing w:val="10"/>
              </w:rPr>
              <w:t xml:space="preserve"> </w:t>
            </w:r>
            <w:r w:rsidRPr="00B564BF">
              <w:t xml:space="preserve">to </w:t>
            </w:r>
            <w:r w:rsidRPr="00B564BF">
              <w:rPr>
                <w:spacing w:val="-42"/>
              </w:rPr>
              <w:t xml:space="preserve"> </w:t>
            </w:r>
            <w:r w:rsidRPr="00B564BF">
              <w:rPr>
                <w:w w:val="105"/>
              </w:rPr>
              <w:t>ensure</w:t>
            </w:r>
            <w:r w:rsidRPr="00B564BF">
              <w:rPr>
                <w:spacing w:val="-2"/>
                <w:w w:val="105"/>
              </w:rPr>
              <w:t xml:space="preserve"> </w:t>
            </w:r>
            <w:r w:rsidRPr="00B564BF">
              <w:rPr>
                <w:w w:val="105"/>
              </w:rPr>
              <w:t>best</w:t>
            </w:r>
            <w:r w:rsidRPr="00B564BF">
              <w:rPr>
                <w:spacing w:val="-6"/>
                <w:w w:val="105"/>
              </w:rPr>
              <w:t xml:space="preserve"> </w:t>
            </w:r>
            <w:r w:rsidRPr="00B564BF">
              <w:rPr>
                <w:w w:val="105"/>
              </w:rPr>
              <w:t>practice</w:t>
            </w:r>
            <w:r w:rsidRPr="00B564BF">
              <w:rPr>
                <w:spacing w:val="-3"/>
                <w:w w:val="105"/>
              </w:rPr>
              <w:t xml:space="preserve"> </w:t>
            </w:r>
            <w:r w:rsidRPr="00B564BF">
              <w:rPr>
                <w:w w:val="105"/>
              </w:rPr>
              <w:t>is</w:t>
            </w:r>
            <w:r w:rsidRPr="00B564BF">
              <w:rPr>
                <w:spacing w:val="-6"/>
                <w:w w:val="105"/>
              </w:rPr>
              <w:t xml:space="preserve"> </w:t>
            </w:r>
            <w:r w:rsidRPr="00B564BF">
              <w:rPr>
                <w:w w:val="105"/>
              </w:rPr>
              <w:t>maintained.</w:t>
            </w:r>
          </w:p>
          <w:p w14:paraId="50D8F0D5" w14:textId="77777777" w:rsidR="00534536" w:rsidRPr="00B564BF" w:rsidRDefault="00534536" w:rsidP="00534536">
            <w:pPr>
              <w:pStyle w:val="TableParagraph"/>
              <w:numPr>
                <w:ilvl w:val="0"/>
                <w:numId w:val="22"/>
              </w:numPr>
              <w:spacing w:before="1" w:line="242" w:lineRule="auto"/>
            </w:pPr>
            <w:r w:rsidRPr="00B564BF">
              <w:t>Exercise</w:t>
            </w:r>
            <w:r w:rsidRPr="00B564BF">
              <w:rPr>
                <w:spacing w:val="11"/>
              </w:rPr>
              <w:t xml:space="preserve"> </w:t>
            </w:r>
            <w:r w:rsidRPr="00B564BF">
              <w:t>personal</w:t>
            </w:r>
            <w:r w:rsidRPr="00B564BF">
              <w:rPr>
                <w:spacing w:val="14"/>
              </w:rPr>
              <w:t xml:space="preserve"> </w:t>
            </w:r>
            <w:r w:rsidRPr="00B564BF">
              <w:t>responsibility</w:t>
            </w:r>
            <w:r w:rsidRPr="00B564BF">
              <w:rPr>
                <w:spacing w:val="14"/>
              </w:rPr>
              <w:t xml:space="preserve"> </w:t>
            </w:r>
            <w:r w:rsidRPr="00B564BF">
              <w:t>for</w:t>
            </w:r>
            <w:r w:rsidRPr="00B564BF">
              <w:rPr>
                <w:spacing w:val="12"/>
              </w:rPr>
              <w:t xml:space="preserve"> </w:t>
            </w:r>
            <w:r w:rsidRPr="00B564BF">
              <w:t>the</w:t>
            </w:r>
            <w:r w:rsidRPr="00B564BF">
              <w:rPr>
                <w:spacing w:val="12"/>
              </w:rPr>
              <w:t xml:space="preserve"> </w:t>
            </w:r>
            <w:r w:rsidRPr="00B564BF">
              <w:t>systematic</w:t>
            </w:r>
            <w:r w:rsidRPr="00B564BF">
              <w:rPr>
                <w:spacing w:val="12"/>
              </w:rPr>
              <w:t xml:space="preserve"> </w:t>
            </w:r>
            <w:r w:rsidRPr="00B564BF">
              <w:t>clinical</w:t>
            </w:r>
            <w:r w:rsidRPr="00B564BF">
              <w:rPr>
                <w:spacing w:val="14"/>
              </w:rPr>
              <w:t xml:space="preserve"> </w:t>
            </w:r>
            <w:r w:rsidRPr="00B564BF">
              <w:t>governance</w:t>
            </w:r>
            <w:r w:rsidRPr="00B564BF">
              <w:rPr>
                <w:spacing w:val="18"/>
              </w:rPr>
              <w:t xml:space="preserve"> </w:t>
            </w:r>
            <w:r w:rsidRPr="00B564BF">
              <w:t>of</w:t>
            </w:r>
            <w:r w:rsidRPr="00B564BF">
              <w:rPr>
                <w:spacing w:val="14"/>
              </w:rPr>
              <w:t xml:space="preserve"> </w:t>
            </w:r>
            <w:r w:rsidRPr="00B564BF">
              <w:t>your</w:t>
            </w:r>
            <w:r w:rsidRPr="00B564BF">
              <w:rPr>
                <w:spacing w:val="-42"/>
              </w:rPr>
              <w:t xml:space="preserve"> </w:t>
            </w:r>
            <w:r w:rsidRPr="00B564BF">
              <w:rPr>
                <w:w w:val="105"/>
              </w:rPr>
              <w:t>own</w:t>
            </w:r>
            <w:r w:rsidRPr="00B564BF">
              <w:rPr>
                <w:spacing w:val="-5"/>
                <w:w w:val="105"/>
              </w:rPr>
              <w:t xml:space="preserve"> </w:t>
            </w:r>
            <w:r w:rsidRPr="00B564BF">
              <w:rPr>
                <w:w w:val="105"/>
              </w:rPr>
              <w:t>professional</w:t>
            </w:r>
            <w:r w:rsidRPr="00B564BF">
              <w:rPr>
                <w:spacing w:val="-3"/>
                <w:w w:val="105"/>
              </w:rPr>
              <w:t xml:space="preserve"> </w:t>
            </w:r>
            <w:r w:rsidRPr="00B564BF">
              <w:rPr>
                <w:w w:val="105"/>
              </w:rPr>
              <w:t>work</w:t>
            </w:r>
          </w:p>
          <w:p w14:paraId="4A51D27D" w14:textId="71ECB489" w:rsidR="00534536" w:rsidRPr="00B564BF" w:rsidRDefault="00534536" w:rsidP="0040291B">
            <w:pPr>
              <w:pStyle w:val="TableParagraph"/>
              <w:numPr>
                <w:ilvl w:val="0"/>
                <w:numId w:val="22"/>
              </w:numPr>
              <w:spacing w:before="1" w:line="242" w:lineRule="auto"/>
            </w:pPr>
            <w:r w:rsidRPr="00B564BF">
              <w:t>Adhere</w:t>
            </w:r>
            <w:r w:rsidRPr="00B564BF">
              <w:rPr>
                <w:spacing w:val="13"/>
              </w:rPr>
              <w:t xml:space="preserve"> </w:t>
            </w:r>
            <w:r w:rsidRPr="00B564BF">
              <w:t>to</w:t>
            </w:r>
            <w:r w:rsidRPr="00B564BF">
              <w:rPr>
                <w:spacing w:val="14"/>
              </w:rPr>
              <w:t xml:space="preserve"> </w:t>
            </w:r>
            <w:r w:rsidRPr="00B564BF">
              <w:t>GDPR</w:t>
            </w:r>
            <w:r w:rsidRPr="00B564BF">
              <w:rPr>
                <w:spacing w:val="12"/>
              </w:rPr>
              <w:t xml:space="preserve"> </w:t>
            </w:r>
            <w:r w:rsidRPr="00B564BF">
              <w:t>and</w:t>
            </w:r>
            <w:r w:rsidRPr="00B564BF">
              <w:rPr>
                <w:spacing w:val="10"/>
              </w:rPr>
              <w:t xml:space="preserve"> </w:t>
            </w:r>
            <w:r w:rsidRPr="00B564BF">
              <w:t>other</w:t>
            </w:r>
            <w:r w:rsidRPr="00B564BF">
              <w:rPr>
                <w:spacing w:val="11"/>
              </w:rPr>
              <w:t xml:space="preserve"> </w:t>
            </w:r>
            <w:r w:rsidRPr="00B564BF">
              <w:t>relevant</w:t>
            </w:r>
            <w:r w:rsidRPr="00B564BF">
              <w:rPr>
                <w:spacing w:val="9"/>
              </w:rPr>
              <w:t xml:space="preserve"> </w:t>
            </w:r>
            <w:r w:rsidRPr="00B564BF">
              <w:t>legislation</w:t>
            </w:r>
          </w:p>
        </w:tc>
      </w:tr>
    </w:tbl>
    <w:p w14:paraId="73227B42" w14:textId="77777777" w:rsidR="00966F66" w:rsidRDefault="00966F66">
      <w:pPr>
        <w:spacing w:after="200"/>
      </w:pPr>
    </w:p>
    <w:p w14:paraId="6F579091" w14:textId="14BB85B2" w:rsidR="00966F66" w:rsidRPr="00FB7E1F" w:rsidRDefault="00966F66" w:rsidP="00FB7E1F">
      <w:pPr>
        <w:pStyle w:val="Heading2"/>
      </w:pPr>
      <w:r>
        <w:br w:type="page"/>
      </w: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81242A" w14:paraId="7DE800C9" w14:textId="77777777" w:rsidTr="003B3ED7">
        <w:tc>
          <w:tcPr>
            <w:tcW w:w="2405" w:type="dxa"/>
            <w:shd w:val="clear" w:color="auto" w:fill="00A7CF" w:themeFill="accent1"/>
            <w:vAlign w:val="center"/>
          </w:tcPr>
          <w:p w14:paraId="2DEEF40D" w14:textId="792D6E18"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04803FA" w14:textId="647A69BD" w:rsidR="0081242A" w:rsidRDefault="00534536" w:rsidP="008E7864">
            <w:pPr>
              <w:pStyle w:val="ListParagraph"/>
              <w:numPr>
                <w:ilvl w:val="0"/>
                <w:numId w:val="16"/>
              </w:numPr>
              <w:spacing w:beforeLines="60" w:before="144" w:afterLines="60" w:after="144" w:line="276" w:lineRule="auto"/>
              <w:rPr>
                <w:rFonts w:cs="Calibri"/>
                <w:szCs w:val="22"/>
              </w:rPr>
            </w:pPr>
            <w:r w:rsidRPr="00534536">
              <w:rPr>
                <w:rFonts w:cs="Calibri"/>
                <w:szCs w:val="22"/>
              </w:rPr>
              <w:t>Low Intensity Post Grad</w:t>
            </w:r>
            <w:r w:rsidR="002C2A6C">
              <w:rPr>
                <w:rFonts w:cs="Calibri"/>
                <w:szCs w:val="22"/>
              </w:rPr>
              <w:t>uate</w:t>
            </w:r>
            <w:r w:rsidRPr="00534536">
              <w:rPr>
                <w:rFonts w:cs="Calibri"/>
                <w:szCs w:val="22"/>
              </w:rPr>
              <w:t xml:space="preserve"> Diploma</w:t>
            </w:r>
          </w:p>
          <w:p w14:paraId="4315561D" w14:textId="38C211F7" w:rsidR="002C2A6C" w:rsidRPr="008E7864" w:rsidRDefault="002C2A6C" w:rsidP="008E7864">
            <w:pPr>
              <w:pStyle w:val="ListParagraph"/>
              <w:numPr>
                <w:ilvl w:val="0"/>
                <w:numId w:val="16"/>
              </w:numPr>
              <w:spacing w:beforeLines="60" w:before="144" w:afterLines="60" w:after="144" w:line="276" w:lineRule="auto"/>
              <w:rPr>
                <w:rFonts w:cs="Calibri"/>
                <w:szCs w:val="22"/>
              </w:rPr>
            </w:pPr>
            <w:r>
              <w:rPr>
                <w:rFonts w:cs="Calibri"/>
                <w:szCs w:val="22"/>
              </w:rPr>
              <w:t>BABCP Registered PWP</w:t>
            </w:r>
          </w:p>
        </w:tc>
        <w:tc>
          <w:tcPr>
            <w:tcW w:w="3728" w:type="dxa"/>
          </w:tcPr>
          <w:p w14:paraId="249563A3" w14:textId="77777777" w:rsidR="0081242A" w:rsidRPr="006579C0" w:rsidRDefault="0081242A" w:rsidP="006579C0">
            <w:pPr>
              <w:pStyle w:val="ListParagraph"/>
              <w:spacing w:beforeLines="100" w:before="240" w:afterLines="100" w:after="240"/>
              <w:rPr>
                <w:rFonts w:cs="Calibri"/>
                <w:szCs w:val="22"/>
              </w:rPr>
            </w:pPr>
          </w:p>
        </w:tc>
      </w:tr>
      <w:tr w:rsidR="0081242A" w14:paraId="510D568C" w14:textId="77777777" w:rsidTr="003B3ED7">
        <w:tc>
          <w:tcPr>
            <w:tcW w:w="2405" w:type="dxa"/>
            <w:shd w:val="clear" w:color="auto" w:fill="00A7CF" w:themeFill="accent1"/>
            <w:vAlign w:val="center"/>
          </w:tcPr>
          <w:p w14:paraId="5FFE56D6" w14:textId="5EE58A6C"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6D991783" w:rsidR="006579C0" w:rsidRPr="006579C0" w:rsidRDefault="006579C0" w:rsidP="006579C0">
            <w:pPr>
              <w:pStyle w:val="ListParagraph"/>
              <w:spacing w:beforeLines="100" w:before="240" w:afterLines="100" w:after="240"/>
              <w:rPr>
                <w:rFonts w:cs="Calibri"/>
                <w:szCs w:val="22"/>
              </w:rPr>
            </w:pPr>
          </w:p>
        </w:tc>
        <w:tc>
          <w:tcPr>
            <w:tcW w:w="3728" w:type="dxa"/>
          </w:tcPr>
          <w:p w14:paraId="22E04662" w14:textId="77777777" w:rsidR="0081242A" w:rsidRDefault="0040291B" w:rsidP="00B564BF">
            <w:pPr>
              <w:pStyle w:val="ListParagraph"/>
              <w:numPr>
                <w:ilvl w:val="0"/>
                <w:numId w:val="16"/>
              </w:numPr>
              <w:spacing w:beforeLines="100" w:before="240" w:afterLines="100" w:after="240"/>
              <w:rPr>
                <w:rFonts w:cs="Calibri"/>
                <w:szCs w:val="22"/>
              </w:rPr>
            </w:pPr>
            <w:r w:rsidRPr="0040291B">
              <w:rPr>
                <w:rFonts w:cs="Calibri"/>
                <w:szCs w:val="22"/>
              </w:rPr>
              <w:t xml:space="preserve">Experience of delivering </w:t>
            </w:r>
            <w:r>
              <w:rPr>
                <w:rFonts w:cs="Calibri"/>
                <w:szCs w:val="22"/>
              </w:rPr>
              <w:t>Low Intensity treatment</w:t>
            </w:r>
            <w:r w:rsidRPr="0040291B">
              <w:rPr>
                <w:rFonts w:cs="Calibri"/>
                <w:szCs w:val="22"/>
              </w:rPr>
              <w:t xml:space="preserve"> within a psychological therapies</w:t>
            </w:r>
            <w:r>
              <w:rPr>
                <w:rFonts w:cs="Calibri"/>
                <w:szCs w:val="22"/>
              </w:rPr>
              <w:t>’</w:t>
            </w:r>
            <w:r w:rsidRPr="0040291B">
              <w:rPr>
                <w:rFonts w:cs="Calibri"/>
                <w:szCs w:val="22"/>
              </w:rPr>
              <w:t xml:space="preserve"> service or private practice for at least </w:t>
            </w:r>
            <w:r>
              <w:rPr>
                <w:rFonts w:cs="Calibri"/>
                <w:szCs w:val="22"/>
              </w:rPr>
              <w:t>1</w:t>
            </w:r>
            <w:r w:rsidRPr="0040291B">
              <w:rPr>
                <w:rFonts w:cs="Calibri"/>
                <w:szCs w:val="22"/>
              </w:rPr>
              <w:t xml:space="preserve"> year.</w:t>
            </w:r>
          </w:p>
          <w:p w14:paraId="73BCA857" w14:textId="5E7120C5" w:rsidR="00B564BF" w:rsidRPr="00B564BF" w:rsidRDefault="00B564BF" w:rsidP="00B564BF">
            <w:pPr>
              <w:numPr>
                <w:ilvl w:val="0"/>
                <w:numId w:val="16"/>
              </w:numPr>
              <w:shd w:val="clear" w:color="auto" w:fill="FFFFFF"/>
              <w:spacing w:before="100" w:beforeAutospacing="1" w:after="100" w:afterAutospacing="1"/>
              <w:rPr>
                <w:rFonts w:eastAsia="Times New Roman" w:cs="Calibri"/>
                <w:color w:val="414141"/>
                <w:kern w:val="0"/>
                <w:szCs w:val="22"/>
                <w:lang w:eastAsia="en-GB"/>
              </w:rPr>
            </w:pPr>
            <w:r w:rsidRPr="00B564BF">
              <w:rPr>
                <w:rFonts w:eastAsia="Times New Roman" w:cs="Calibri"/>
                <w:kern w:val="0"/>
                <w:szCs w:val="22"/>
                <w:lang w:eastAsia="en-GB"/>
              </w:rPr>
              <w:t>Currently working within the NHS as a Psychological Wellbeing Practitioner</w:t>
            </w:r>
          </w:p>
        </w:tc>
      </w:tr>
      <w:tr w:rsidR="00966F66" w:rsidRPr="0081242A"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6C71DD01" w14:textId="77777777" w:rsidR="006579C0" w:rsidRPr="00534536" w:rsidRDefault="006579C0" w:rsidP="00B564BF">
            <w:pPr>
              <w:pStyle w:val="BulletListDense"/>
              <w:numPr>
                <w:ilvl w:val="0"/>
                <w:numId w:val="0"/>
              </w:numPr>
              <w:ind w:left="853"/>
            </w:pPr>
          </w:p>
          <w:p w14:paraId="3A69D269" w14:textId="48926D69" w:rsidR="0040291B" w:rsidRPr="0040291B" w:rsidRDefault="0040291B" w:rsidP="00B564BF">
            <w:pPr>
              <w:pStyle w:val="BulletListDense"/>
            </w:pPr>
            <w:r w:rsidRPr="0040291B">
              <w:t>IT</w:t>
            </w:r>
            <w:r w:rsidRPr="0040291B">
              <w:rPr>
                <w:spacing w:val="9"/>
              </w:rPr>
              <w:t xml:space="preserve"> </w:t>
            </w:r>
            <w:r w:rsidRPr="0040291B">
              <w:t>literate</w:t>
            </w:r>
            <w:r w:rsidRPr="0040291B">
              <w:rPr>
                <w:spacing w:val="8"/>
              </w:rPr>
              <w:t xml:space="preserve"> </w:t>
            </w:r>
            <w:r w:rsidRPr="0040291B">
              <w:t>–</w:t>
            </w:r>
            <w:r w:rsidRPr="0040291B">
              <w:rPr>
                <w:spacing w:val="12"/>
              </w:rPr>
              <w:t xml:space="preserve"> I</w:t>
            </w:r>
            <w:r w:rsidRPr="0040291B">
              <w:t>ntermediate</w:t>
            </w:r>
            <w:r w:rsidRPr="0040291B">
              <w:rPr>
                <w:spacing w:val="10"/>
              </w:rPr>
              <w:t xml:space="preserve"> </w:t>
            </w:r>
            <w:r w:rsidRPr="0040291B">
              <w:t>level</w:t>
            </w:r>
            <w:r w:rsidRPr="0040291B">
              <w:rPr>
                <w:spacing w:val="-44"/>
              </w:rPr>
              <w:t xml:space="preserve"> </w:t>
            </w:r>
            <w:r w:rsidRPr="0040291B">
              <w:t>minimum. We ask for session notes to be completed and sent back to us and for use of Silvercloud</w:t>
            </w:r>
          </w:p>
          <w:p w14:paraId="38A865EA" w14:textId="77777777" w:rsidR="006579C0" w:rsidRPr="0081242A" w:rsidRDefault="006579C0" w:rsidP="00B564BF">
            <w:pPr>
              <w:pStyle w:val="BulletListDense"/>
              <w:numPr>
                <w:ilvl w:val="0"/>
                <w:numId w:val="0"/>
              </w:numPr>
              <w:ind w:left="853"/>
            </w:pPr>
          </w:p>
          <w:p w14:paraId="368A10C5" w14:textId="11B9E7C2" w:rsidR="006579C0" w:rsidRPr="006579C0" w:rsidRDefault="0081242A" w:rsidP="00B564BF">
            <w:pPr>
              <w:pStyle w:val="BulletListDense"/>
            </w:pPr>
            <w:r w:rsidRPr="0081242A">
              <w:t>Evidence based CBT interventions</w:t>
            </w:r>
          </w:p>
          <w:p w14:paraId="462C8F81" w14:textId="77777777" w:rsidR="006579C0" w:rsidRPr="006579C0" w:rsidRDefault="006579C0" w:rsidP="00B564BF">
            <w:pPr>
              <w:pStyle w:val="BulletListDense"/>
              <w:numPr>
                <w:ilvl w:val="0"/>
                <w:numId w:val="0"/>
              </w:numPr>
              <w:ind w:left="853"/>
            </w:pPr>
          </w:p>
          <w:p w14:paraId="36558476" w14:textId="2047A630" w:rsidR="006579C0" w:rsidRPr="006579C0" w:rsidRDefault="0081242A" w:rsidP="00B564BF">
            <w:pPr>
              <w:pStyle w:val="BulletListDense"/>
            </w:pPr>
            <w:r w:rsidRPr="0081242A">
              <w:t>IAPT National</w:t>
            </w:r>
            <w:r w:rsidR="00534536">
              <w:t xml:space="preserve"> </w:t>
            </w:r>
            <w:r w:rsidRPr="0081242A">
              <w:t>Standards</w:t>
            </w:r>
            <w:r w:rsidR="00534536">
              <w:t xml:space="preserve"> and NICE guidelines</w:t>
            </w:r>
          </w:p>
          <w:p w14:paraId="32FD3135" w14:textId="77777777" w:rsidR="006579C0" w:rsidRPr="0081242A" w:rsidRDefault="006579C0" w:rsidP="00B564BF">
            <w:pPr>
              <w:pStyle w:val="BulletListDense"/>
              <w:numPr>
                <w:ilvl w:val="0"/>
                <w:numId w:val="0"/>
              </w:numPr>
              <w:ind w:left="853"/>
            </w:pPr>
          </w:p>
          <w:p w14:paraId="2F77305B" w14:textId="0D37F090" w:rsidR="0081242A" w:rsidRPr="0081242A" w:rsidRDefault="0081242A" w:rsidP="00B564BF">
            <w:pPr>
              <w:pStyle w:val="BulletListDense"/>
              <w:rPr>
                <w:rFonts w:ascii="Gill Sans MT" w:hAnsi="Gill Sans MT" w:cs="Arial"/>
                <w:sz w:val="20"/>
                <w:szCs w:val="20"/>
              </w:rPr>
            </w:pPr>
            <w:r w:rsidRPr="0081242A">
              <w:t>Outcome measures and their use for clinical and audit purposes.</w:t>
            </w:r>
          </w:p>
        </w:tc>
        <w:tc>
          <w:tcPr>
            <w:tcW w:w="3728" w:type="dxa"/>
          </w:tcPr>
          <w:p w14:paraId="6335B552" w14:textId="77777777" w:rsidR="0081242A" w:rsidRDefault="0081242A" w:rsidP="00B564BF">
            <w:pPr>
              <w:pStyle w:val="BulletListDense"/>
              <w:numPr>
                <w:ilvl w:val="0"/>
                <w:numId w:val="0"/>
              </w:numPr>
              <w:ind w:left="853"/>
            </w:pPr>
          </w:p>
          <w:p w14:paraId="1F3F4038" w14:textId="346AAA0B" w:rsidR="0040291B" w:rsidRDefault="0081242A" w:rsidP="00B564BF">
            <w:pPr>
              <w:pStyle w:val="BulletListDense"/>
            </w:pPr>
            <w:r w:rsidRPr="0081242A">
              <w:t>Working with diverse user groups</w:t>
            </w:r>
          </w:p>
          <w:p w14:paraId="2F85DF24" w14:textId="77777777" w:rsidR="00B564BF" w:rsidRPr="00B564BF" w:rsidRDefault="00B564BF" w:rsidP="00B564BF">
            <w:pPr>
              <w:pStyle w:val="BulletListDense"/>
              <w:numPr>
                <w:ilvl w:val="0"/>
                <w:numId w:val="0"/>
              </w:numPr>
              <w:ind w:left="853"/>
            </w:pPr>
          </w:p>
          <w:p w14:paraId="223FCC5E" w14:textId="11286617" w:rsidR="0040291B" w:rsidRDefault="0040291B" w:rsidP="00B564BF">
            <w:pPr>
              <w:pStyle w:val="BulletListDense"/>
            </w:pPr>
            <w:r w:rsidRPr="0040291B">
              <w:t>Knowledge of password protecting documents</w:t>
            </w:r>
          </w:p>
          <w:p w14:paraId="2D563F73" w14:textId="77777777" w:rsidR="00B564BF" w:rsidRPr="00B564BF" w:rsidRDefault="00B564BF" w:rsidP="00B564BF">
            <w:pPr>
              <w:pStyle w:val="BulletListDense"/>
              <w:numPr>
                <w:ilvl w:val="0"/>
                <w:numId w:val="0"/>
              </w:numPr>
              <w:ind w:left="853"/>
            </w:pPr>
          </w:p>
          <w:p w14:paraId="22B05709" w14:textId="33AA6749" w:rsidR="0040291B" w:rsidRDefault="0040291B" w:rsidP="00B564BF">
            <w:pPr>
              <w:pStyle w:val="BulletListDense"/>
            </w:pPr>
            <w:r w:rsidRPr="0040291B">
              <w:t>Completing and managing your own invoices</w:t>
            </w:r>
          </w:p>
          <w:p w14:paraId="1F289460" w14:textId="77777777" w:rsidR="00B564BF" w:rsidRPr="00B564BF" w:rsidRDefault="00B564BF" w:rsidP="00B564BF">
            <w:pPr>
              <w:pStyle w:val="BulletListDense"/>
              <w:numPr>
                <w:ilvl w:val="0"/>
                <w:numId w:val="0"/>
              </w:numPr>
              <w:ind w:left="853"/>
            </w:pPr>
          </w:p>
          <w:p w14:paraId="4CA1D389" w14:textId="6207BF92" w:rsidR="0040291B" w:rsidRPr="0040291B" w:rsidRDefault="0040291B" w:rsidP="00B564BF">
            <w:pPr>
              <w:pStyle w:val="BulletListDense"/>
            </w:pPr>
            <w:r w:rsidRPr="0040291B">
              <w:t>A clear and relevant understand of GDPR</w:t>
            </w:r>
          </w:p>
          <w:p w14:paraId="0A86D72C" w14:textId="241136AC" w:rsidR="0081242A" w:rsidRPr="0081242A" w:rsidRDefault="0081242A" w:rsidP="00B564BF">
            <w:pPr>
              <w:pStyle w:val="BulletListDense"/>
              <w:numPr>
                <w:ilvl w:val="0"/>
                <w:numId w:val="0"/>
              </w:numPr>
              <w:ind w:left="853"/>
            </w:pPr>
          </w:p>
        </w:tc>
      </w:tr>
      <w:tr w:rsidR="0040291B" w14:paraId="3D08C80E" w14:textId="77777777" w:rsidTr="003B3ED7">
        <w:tc>
          <w:tcPr>
            <w:tcW w:w="2405" w:type="dxa"/>
            <w:shd w:val="clear" w:color="auto" w:fill="00A7CF" w:themeFill="accent1"/>
            <w:vAlign w:val="center"/>
          </w:tcPr>
          <w:p w14:paraId="0880672C" w14:textId="3E441CA2" w:rsidR="0040291B" w:rsidRPr="003B3ED7" w:rsidRDefault="0040291B"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4A03552" w14:textId="77777777" w:rsidR="0040291B" w:rsidRPr="002A1912" w:rsidRDefault="0040291B" w:rsidP="002A1912">
            <w:pPr>
              <w:pStyle w:val="ListParagraph"/>
              <w:rPr>
                <w:rFonts w:cs="Calibri"/>
                <w:szCs w:val="22"/>
              </w:rPr>
            </w:pPr>
          </w:p>
          <w:p w14:paraId="512A74E3" w14:textId="58EB43E0" w:rsidR="0040291B" w:rsidRPr="0040291B" w:rsidRDefault="0040291B" w:rsidP="002A1912">
            <w:pPr>
              <w:pStyle w:val="ListParagraph"/>
              <w:numPr>
                <w:ilvl w:val="0"/>
                <w:numId w:val="13"/>
              </w:numPr>
              <w:spacing w:beforeLines="100" w:before="240" w:afterLines="100" w:after="240"/>
              <w:rPr>
                <w:rFonts w:cs="Calibri"/>
                <w:szCs w:val="22"/>
              </w:rPr>
            </w:pPr>
            <w:r w:rsidRPr="0040291B">
              <w:rPr>
                <w:rFonts w:eastAsia="Times New Roman"/>
                <w:szCs w:val="22"/>
              </w:rPr>
              <w:t>An awareness of and commitment to supporting and facilitating diversity and inclusion</w:t>
            </w:r>
          </w:p>
          <w:p w14:paraId="1D5923F0" w14:textId="77777777" w:rsidR="0040291B" w:rsidRDefault="0040291B" w:rsidP="0040291B">
            <w:pPr>
              <w:pStyle w:val="TableParagraph"/>
              <w:numPr>
                <w:ilvl w:val="0"/>
                <w:numId w:val="27"/>
              </w:numPr>
              <w:spacing w:line="244" w:lineRule="auto"/>
            </w:pPr>
            <w:r w:rsidRPr="0040291B">
              <w:t>Excellent</w:t>
            </w:r>
            <w:r w:rsidRPr="0040291B">
              <w:rPr>
                <w:spacing w:val="1"/>
              </w:rPr>
              <w:t xml:space="preserve"> </w:t>
            </w:r>
            <w:r w:rsidRPr="0040291B">
              <w:t>verbal and written</w:t>
            </w:r>
            <w:r w:rsidRPr="0040291B">
              <w:rPr>
                <w:spacing w:val="-45"/>
              </w:rPr>
              <w:t xml:space="preserve"> </w:t>
            </w:r>
            <w:r w:rsidRPr="0040291B">
              <w:t>communication</w:t>
            </w:r>
            <w:r w:rsidRPr="0040291B">
              <w:rPr>
                <w:spacing w:val="-2"/>
              </w:rPr>
              <w:t xml:space="preserve"> </w:t>
            </w:r>
            <w:r w:rsidRPr="0040291B">
              <w:t>skills.</w:t>
            </w:r>
          </w:p>
          <w:p w14:paraId="2BFA8766" w14:textId="77777777" w:rsidR="0040291B" w:rsidRDefault="0040291B" w:rsidP="0040291B">
            <w:pPr>
              <w:pStyle w:val="TableParagraph"/>
              <w:spacing w:line="244" w:lineRule="auto"/>
              <w:ind w:left="720"/>
            </w:pPr>
          </w:p>
          <w:p w14:paraId="4102B15E" w14:textId="6779938C" w:rsidR="0040291B" w:rsidRPr="0040291B" w:rsidRDefault="0040291B" w:rsidP="0040291B">
            <w:pPr>
              <w:pStyle w:val="TableParagraph"/>
              <w:numPr>
                <w:ilvl w:val="0"/>
                <w:numId w:val="27"/>
              </w:numPr>
              <w:spacing w:line="244" w:lineRule="auto"/>
            </w:pPr>
            <w:r w:rsidRPr="0040291B">
              <w:t>High</w:t>
            </w:r>
            <w:r w:rsidRPr="0040291B">
              <w:rPr>
                <w:spacing w:val="8"/>
              </w:rPr>
              <w:t xml:space="preserve"> </w:t>
            </w:r>
            <w:r w:rsidRPr="0040291B">
              <w:t>level</w:t>
            </w:r>
            <w:r w:rsidRPr="0040291B">
              <w:rPr>
                <w:spacing w:val="7"/>
              </w:rPr>
              <w:t xml:space="preserve"> </w:t>
            </w:r>
            <w:r w:rsidRPr="0040291B">
              <w:t>of</w:t>
            </w:r>
            <w:r w:rsidRPr="0040291B">
              <w:rPr>
                <w:spacing w:val="9"/>
              </w:rPr>
              <w:t xml:space="preserve"> </w:t>
            </w:r>
            <w:r w:rsidRPr="0040291B">
              <w:t>enthusiasm</w:t>
            </w:r>
            <w:r w:rsidRPr="0040291B">
              <w:rPr>
                <w:spacing w:val="11"/>
              </w:rPr>
              <w:t xml:space="preserve"> </w:t>
            </w:r>
            <w:r w:rsidRPr="0040291B">
              <w:t>and</w:t>
            </w:r>
            <w:r w:rsidRPr="0040291B">
              <w:rPr>
                <w:spacing w:val="-45"/>
              </w:rPr>
              <w:t xml:space="preserve"> </w:t>
            </w:r>
            <w:r w:rsidRPr="0040291B">
              <w:t>motivation.</w:t>
            </w:r>
          </w:p>
        </w:tc>
        <w:tc>
          <w:tcPr>
            <w:tcW w:w="3728" w:type="dxa"/>
          </w:tcPr>
          <w:p w14:paraId="1F5B2756" w14:textId="77777777" w:rsidR="0040291B" w:rsidRPr="006579C0" w:rsidRDefault="0040291B" w:rsidP="006579C0">
            <w:pPr>
              <w:pStyle w:val="ListParagraph"/>
              <w:spacing w:beforeLines="100" w:before="240" w:afterLines="100" w:after="240"/>
              <w:rPr>
                <w:rFonts w:cs="Calibri"/>
                <w:szCs w:val="22"/>
              </w:rPr>
            </w:pPr>
          </w:p>
        </w:tc>
      </w:tr>
    </w:tbl>
    <w:p w14:paraId="01BDC5F3" w14:textId="77777777" w:rsidR="00FB7E1F" w:rsidRDefault="00FB7E1F" w:rsidP="00FB7E1F"/>
    <w:p w14:paraId="30A17578" w14:textId="0459BD3F" w:rsidR="00522685" w:rsidRPr="00FB7E1F" w:rsidRDefault="00522685" w:rsidP="00FB7E1F">
      <w:pPr>
        <w:rPr>
          <w:b/>
          <w:color w:val="00A7CF"/>
          <w:sz w:val="28"/>
        </w:rPr>
      </w:pPr>
      <w:r w:rsidRPr="00FB7E1F">
        <w:rPr>
          <w:b/>
          <w:color w:val="00A7CF"/>
          <w:sz w:val="28"/>
        </w:rP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7E595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7E595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7E595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
        <w:gridCol w:w="1082"/>
        <w:gridCol w:w="7952"/>
      </w:tblGrid>
      <w:tr w:rsidR="00F63E60" w14:paraId="0A14A006" w14:textId="77777777" w:rsidTr="00853F57">
        <w:trPr>
          <w:trHeight w:val="254"/>
          <w:jc w:val="center"/>
        </w:trPr>
        <w:tc>
          <w:tcPr>
            <w:tcW w:w="466" w:type="pct"/>
          </w:tcPr>
          <w:p w14:paraId="4ABC5614" w14:textId="77777777" w:rsidR="00F63E60" w:rsidRPr="009D715E" w:rsidRDefault="00F63E60" w:rsidP="002A6CAF">
            <w:pPr>
              <w:pStyle w:val="PROPERTIESBOX"/>
            </w:pPr>
            <w:r>
              <w:t>Version:</w:t>
            </w:r>
          </w:p>
        </w:tc>
        <w:tc>
          <w:tcPr>
            <w:tcW w:w="543" w:type="pct"/>
          </w:tcPr>
          <w:p w14:paraId="363F2797" w14:textId="77777777" w:rsidR="00F63E60" w:rsidRPr="009D715E" w:rsidRDefault="00F63E60" w:rsidP="002A6CAF">
            <w:pPr>
              <w:pStyle w:val="PROPERTIESBOX"/>
            </w:pPr>
            <w:r>
              <w:t>Date:</w:t>
            </w:r>
          </w:p>
        </w:tc>
        <w:tc>
          <w:tcPr>
            <w:tcW w:w="3991" w:type="pct"/>
          </w:tcPr>
          <w:p w14:paraId="2FDE9C08" w14:textId="77777777" w:rsidR="00F63E60" w:rsidRPr="009D715E" w:rsidRDefault="00F63E60" w:rsidP="002A6CAF">
            <w:pPr>
              <w:pStyle w:val="PROPERTIESBOX"/>
            </w:pPr>
            <w:r>
              <w:t>Summary of Changes</w:t>
            </w:r>
          </w:p>
        </w:tc>
      </w:tr>
      <w:tr w:rsidR="00F63E60" w14:paraId="059E5C04" w14:textId="77777777" w:rsidTr="00853F57">
        <w:trPr>
          <w:trHeight w:val="254"/>
          <w:jc w:val="center"/>
        </w:trPr>
        <w:tc>
          <w:tcPr>
            <w:tcW w:w="466" w:type="pct"/>
          </w:tcPr>
          <w:p w14:paraId="544BB3BC" w14:textId="7EE5AAF2" w:rsidR="00F63E60" w:rsidRPr="009D715E" w:rsidRDefault="00966F66" w:rsidP="002A6CAF">
            <w:pPr>
              <w:pStyle w:val="PROPERTIESBOX"/>
            </w:pPr>
            <w:r>
              <w:t>V1.1</w:t>
            </w:r>
          </w:p>
        </w:tc>
        <w:tc>
          <w:tcPr>
            <w:tcW w:w="543" w:type="pct"/>
          </w:tcPr>
          <w:p w14:paraId="773B1DEB" w14:textId="4DC8A26E" w:rsidR="00F63E60" w:rsidRPr="009D715E" w:rsidRDefault="00966F66" w:rsidP="002A6CAF">
            <w:pPr>
              <w:pStyle w:val="PROPERTIESBOX"/>
            </w:pPr>
            <w:r>
              <w:t>03.12.19</w:t>
            </w:r>
          </w:p>
        </w:tc>
        <w:tc>
          <w:tcPr>
            <w:tcW w:w="3991"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853F57">
        <w:trPr>
          <w:trHeight w:val="254"/>
          <w:jc w:val="center"/>
        </w:trPr>
        <w:tc>
          <w:tcPr>
            <w:tcW w:w="466" w:type="pct"/>
          </w:tcPr>
          <w:p w14:paraId="273CC272" w14:textId="0E93A7D5" w:rsidR="00F63E60" w:rsidRPr="009D715E" w:rsidRDefault="008E7864" w:rsidP="002A6CAF">
            <w:pPr>
              <w:pStyle w:val="PROPERTIESBOX"/>
            </w:pPr>
            <w:r>
              <w:t>V1.2</w:t>
            </w:r>
          </w:p>
        </w:tc>
        <w:tc>
          <w:tcPr>
            <w:tcW w:w="543" w:type="pct"/>
          </w:tcPr>
          <w:p w14:paraId="60FC63B5" w14:textId="63E8EF12" w:rsidR="008E7864" w:rsidRPr="009D715E" w:rsidRDefault="008E7864" w:rsidP="002A6CAF">
            <w:pPr>
              <w:pStyle w:val="PROPERTIESBOX"/>
            </w:pPr>
            <w:r>
              <w:t>02/11/20</w:t>
            </w:r>
          </w:p>
        </w:tc>
        <w:tc>
          <w:tcPr>
            <w:tcW w:w="3991" w:type="pct"/>
          </w:tcPr>
          <w:p w14:paraId="4D89FDDB" w14:textId="33065AF3" w:rsidR="00F63E60" w:rsidRPr="009D715E" w:rsidRDefault="008E7864" w:rsidP="002A6CAF">
            <w:pPr>
              <w:pStyle w:val="PROPERTIESBOX"/>
            </w:pPr>
            <w:r>
              <w:t>Document amended to be appropriate for corporate services, removed AQP NHS terminology</w:t>
            </w:r>
          </w:p>
        </w:tc>
      </w:tr>
      <w:tr w:rsidR="00853F57" w14:paraId="20C3942A" w14:textId="77777777" w:rsidTr="00853F57">
        <w:trPr>
          <w:trHeight w:val="89"/>
          <w:jc w:val="center"/>
        </w:trPr>
        <w:tc>
          <w:tcPr>
            <w:tcW w:w="466" w:type="pct"/>
          </w:tcPr>
          <w:p w14:paraId="45D9E2DD" w14:textId="307DB83A" w:rsidR="00853F57" w:rsidRDefault="00853F57" w:rsidP="00853F57">
            <w:pPr>
              <w:pStyle w:val="PROPERTIESBOX"/>
            </w:pPr>
            <w:r>
              <w:t>V1.3</w:t>
            </w:r>
          </w:p>
        </w:tc>
        <w:tc>
          <w:tcPr>
            <w:tcW w:w="543" w:type="pct"/>
          </w:tcPr>
          <w:p w14:paraId="52E12275" w14:textId="3C64F637" w:rsidR="00853F57" w:rsidRDefault="00853F57" w:rsidP="00853F57">
            <w:pPr>
              <w:pStyle w:val="PROPERTIESBOX"/>
            </w:pPr>
            <w:r>
              <w:t>08/07/222</w:t>
            </w:r>
          </w:p>
        </w:tc>
        <w:tc>
          <w:tcPr>
            <w:tcW w:w="3991" w:type="pct"/>
          </w:tcPr>
          <w:p w14:paraId="21F3CB1B" w14:textId="343B0059" w:rsidR="00853F57" w:rsidRDefault="00853F57" w:rsidP="00853F57">
            <w:pPr>
              <w:pStyle w:val="PROPERTIESBOX"/>
            </w:pPr>
            <w:r>
              <w:t>Document amended to be appropriate for Network Corporate Services</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F4425" w14:textId="77777777" w:rsidR="00221167" w:rsidRDefault="00221167" w:rsidP="00A96CB2">
      <w:r>
        <w:separator/>
      </w:r>
    </w:p>
  </w:endnote>
  <w:endnote w:type="continuationSeparator" w:id="0">
    <w:p w14:paraId="7716CDDA" w14:textId="77777777" w:rsidR="00221167" w:rsidRDefault="0022116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64A7664" w:rsidR="00073D92" w:rsidRPr="00F553DC" w:rsidRDefault="00073D92" w:rsidP="00073D92">
          <w:pPr>
            <w:pStyle w:val="Footer1"/>
            <w:ind w:left="459"/>
          </w:pPr>
          <w:r>
            <w:t>Head Office</w:t>
          </w:r>
          <w:r w:rsidRPr="00F553DC">
            <w:t xml:space="preserve">: Vita Health Group, </w:t>
          </w:r>
          <w:r w:rsidR="003B0E93">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492517A" w:rsidR="00073D92" w:rsidRPr="00511A17" w:rsidRDefault="00073D92" w:rsidP="00073D92">
                <w:pPr>
                  <w:pStyle w:val="Footer1"/>
                </w:pPr>
                <w:r>
                  <w:t>Head O</w:t>
                </w:r>
                <w:r w:rsidRPr="00511A17">
                  <w:t xml:space="preserve">ffice: Vita Health Group, </w:t>
                </w:r>
                <w:r w:rsidR="003B0E93">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165CD" w14:textId="77777777" w:rsidR="00221167" w:rsidRDefault="00221167" w:rsidP="00A96CB2">
      <w:r>
        <w:separator/>
      </w:r>
    </w:p>
  </w:footnote>
  <w:footnote w:type="continuationSeparator" w:id="0">
    <w:p w14:paraId="03CE97D4" w14:textId="77777777" w:rsidR="00221167" w:rsidRDefault="0022116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5D57A76" w:rsidR="005E1013" w:rsidRPr="004A6AA8" w:rsidRDefault="007E595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1242A">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5D57A76" w:rsidR="005E1013" w:rsidRPr="004A6AA8" w:rsidRDefault="007E595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1242A">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A2C9E1F" w:rsidR="001613CA" w:rsidRDefault="00B564BF"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6CBAD086" wp14:editId="78D108C5">
          <wp:simplePos x="0" y="0"/>
          <wp:positionH relativeFrom="column">
            <wp:posOffset>-200025</wp:posOffset>
          </wp:positionH>
          <wp:positionV relativeFrom="paragraph">
            <wp:posOffset>-143510</wp:posOffset>
          </wp:positionV>
          <wp:extent cx="2123902" cy="914400"/>
          <wp:effectExtent l="0" t="0" r="0" b="0"/>
          <wp:wrapNone/>
          <wp:docPr id="751318149"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318149"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1C532F1" w:rsidR="00AD6216" w:rsidRPr="004A6AA8" w:rsidRDefault="007E595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1242A">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1C532F1" w:rsidR="00AD6216" w:rsidRPr="004A6AA8" w:rsidRDefault="007E595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1242A">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numPicBullet w:numPicBulletId="1">
    <w:pict>
      <v:shape id="_x0000_i1027" type="#_x0000_t75" style="width:525.75pt;height:417pt;visibility:visible;mso-wrap-style:square" o:bullet="t">
        <v:imagedata r:id="rId2" o:title=""/>
      </v:shape>
    </w:pict>
  </w:numPicBullet>
  <w:numPicBullet w:numPicBulletId="2">
    <w:pict>
      <v:shape id="_x0000_i1028" type="#_x0000_t75" style="width:525.75pt;height:417pt;visibility:visible;mso-wrap-style:square" o:bullet="t">
        <v:imagedata r:id="rId3" o:title=""/>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15F455B"/>
    <w:multiLevelType w:val="hybridMultilevel"/>
    <w:tmpl w:val="0E426280"/>
    <w:lvl w:ilvl="0" w:tplc="1F12567E">
      <w:start w:val="1"/>
      <w:numFmt w:val="bullet"/>
      <w:lvlText w:val=""/>
      <w:lvlPicBulletId w:val="1"/>
      <w:lvlJc w:val="left"/>
      <w:pPr>
        <w:tabs>
          <w:tab w:val="num" w:pos="720"/>
        </w:tabs>
        <w:ind w:left="720" w:hanging="360"/>
      </w:pPr>
      <w:rPr>
        <w:rFonts w:ascii="Symbol" w:hAnsi="Symbol" w:hint="default"/>
      </w:rPr>
    </w:lvl>
    <w:lvl w:ilvl="1" w:tplc="B8A06C7E" w:tentative="1">
      <w:start w:val="1"/>
      <w:numFmt w:val="bullet"/>
      <w:lvlText w:val=""/>
      <w:lvlJc w:val="left"/>
      <w:pPr>
        <w:tabs>
          <w:tab w:val="num" w:pos="1440"/>
        </w:tabs>
        <w:ind w:left="1440" w:hanging="360"/>
      </w:pPr>
      <w:rPr>
        <w:rFonts w:ascii="Symbol" w:hAnsi="Symbol" w:hint="default"/>
      </w:rPr>
    </w:lvl>
    <w:lvl w:ilvl="2" w:tplc="BF62BD58" w:tentative="1">
      <w:start w:val="1"/>
      <w:numFmt w:val="bullet"/>
      <w:lvlText w:val=""/>
      <w:lvlJc w:val="left"/>
      <w:pPr>
        <w:tabs>
          <w:tab w:val="num" w:pos="2160"/>
        </w:tabs>
        <w:ind w:left="2160" w:hanging="360"/>
      </w:pPr>
      <w:rPr>
        <w:rFonts w:ascii="Symbol" w:hAnsi="Symbol" w:hint="default"/>
      </w:rPr>
    </w:lvl>
    <w:lvl w:ilvl="3" w:tplc="575E0420" w:tentative="1">
      <w:start w:val="1"/>
      <w:numFmt w:val="bullet"/>
      <w:lvlText w:val=""/>
      <w:lvlJc w:val="left"/>
      <w:pPr>
        <w:tabs>
          <w:tab w:val="num" w:pos="2880"/>
        </w:tabs>
        <w:ind w:left="2880" w:hanging="360"/>
      </w:pPr>
      <w:rPr>
        <w:rFonts w:ascii="Symbol" w:hAnsi="Symbol" w:hint="default"/>
      </w:rPr>
    </w:lvl>
    <w:lvl w:ilvl="4" w:tplc="AD8A2328" w:tentative="1">
      <w:start w:val="1"/>
      <w:numFmt w:val="bullet"/>
      <w:lvlText w:val=""/>
      <w:lvlJc w:val="left"/>
      <w:pPr>
        <w:tabs>
          <w:tab w:val="num" w:pos="3600"/>
        </w:tabs>
        <w:ind w:left="3600" w:hanging="360"/>
      </w:pPr>
      <w:rPr>
        <w:rFonts w:ascii="Symbol" w:hAnsi="Symbol" w:hint="default"/>
      </w:rPr>
    </w:lvl>
    <w:lvl w:ilvl="5" w:tplc="20269634" w:tentative="1">
      <w:start w:val="1"/>
      <w:numFmt w:val="bullet"/>
      <w:lvlText w:val=""/>
      <w:lvlJc w:val="left"/>
      <w:pPr>
        <w:tabs>
          <w:tab w:val="num" w:pos="4320"/>
        </w:tabs>
        <w:ind w:left="4320" w:hanging="360"/>
      </w:pPr>
      <w:rPr>
        <w:rFonts w:ascii="Symbol" w:hAnsi="Symbol" w:hint="default"/>
      </w:rPr>
    </w:lvl>
    <w:lvl w:ilvl="6" w:tplc="EA7073CE" w:tentative="1">
      <w:start w:val="1"/>
      <w:numFmt w:val="bullet"/>
      <w:lvlText w:val=""/>
      <w:lvlJc w:val="left"/>
      <w:pPr>
        <w:tabs>
          <w:tab w:val="num" w:pos="5040"/>
        </w:tabs>
        <w:ind w:left="5040" w:hanging="360"/>
      </w:pPr>
      <w:rPr>
        <w:rFonts w:ascii="Symbol" w:hAnsi="Symbol" w:hint="default"/>
      </w:rPr>
    </w:lvl>
    <w:lvl w:ilvl="7" w:tplc="48402AF6" w:tentative="1">
      <w:start w:val="1"/>
      <w:numFmt w:val="bullet"/>
      <w:lvlText w:val=""/>
      <w:lvlJc w:val="left"/>
      <w:pPr>
        <w:tabs>
          <w:tab w:val="num" w:pos="5760"/>
        </w:tabs>
        <w:ind w:left="5760" w:hanging="360"/>
      </w:pPr>
      <w:rPr>
        <w:rFonts w:ascii="Symbol" w:hAnsi="Symbol" w:hint="default"/>
      </w:rPr>
    </w:lvl>
    <w:lvl w:ilvl="8" w:tplc="8BC44CC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4E4429F"/>
    <w:multiLevelType w:val="hybridMultilevel"/>
    <w:tmpl w:val="73481F7A"/>
    <w:lvl w:ilvl="0" w:tplc="498CD00A">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581411"/>
    <w:multiLevelType w:val="hybridMultilevel"/>
    <w:tmpl w:val="001A322A"/>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936945"/>
    <w:multiLevelType w:val="hybridMultilevel"/>
    <w:tmpl w:val="8680878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215B05"/>
    <w:multiLevelType w:val="hybridMultilevel"/>
    <w:tmpl w:val="3112F5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D4AE6"/>
    <w:multiLevelType w:val="hybridMultilevel"/>
    <w:tmpl w:val="CC880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EE7B25"/>
    <w:multiLevelType w:val="hybridMultilevel"/>
    <w:tmpl w:val="E94473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E5FD7"/>
    <w:multiLevelType w:val="hybridMultilevel"/>
    <w:tmpl w:val="37E83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3307DD"/>
    <w:multiLevelType w:val="hybridMultilevel"/>
    <w:tmpl w:val="A30C8E6E"/>
    <w:lvl w:ilvl="0" w:tplc="80EC6322">
      <w:start w:val="1"/>
      <w:numFmt w:val="bullet"/>
      <w:lvlText w:val=""/>
      <w:lvlPicBulletId w:val="1"/>
      <w:lvlJc w:val="left"/>
      <w:pPr>
        <w:tabs>
          <w:tab w:val="num" w:pos="720"/>
        </w:tabs>
        <w:ind w:left="720" w:hanging="360"/>
      </w:pPr>
      <w:rPr>
        <w:rFonts w:ascii="Symbol" w:hAnsi="Symbol" w:hint="default"/>
      </w:rPr>
    </w:lvl>
    <w:lvl w:ilvl="1" w:tplc="81AE6230" w:tentative="1">
      <w:start w:val="1"/>
      <w:numFmt w:val="bullet"/>
      <w:lvlText w:val=""/>
      <w:lvlJc w:val="left"/>
      <w:pPr>
        <w:tabs>
          <w:tab w:val="num" w:pos="1440"/>
        </w:tabs>
        <w:ind w:left="1440" w:hanging="360"/>
      </w:pPr>
      <w:rPr>
        <w:rFonts w:ascii="Symbol" w:hAnsi="Symbol" w:hint="default"/>
      </w:rPr>
    </w:lvl>
    <w:lvl w:ilvl="2" w:tplc="53789B2E" w:tentative="1">
      <w:start w:val="1"/>
      <w:numFmt w:val="bullet"/>
      <w:lvlText w:val=""/>
      <w:lvlJc w:val="left"/>
      <w:pPr>
        <w:tabs>
          <w:tab w:val="num" w:pos="2160"/>
        </w:tabs>
        <w:ind w:left="2160" w:hanging="360"/>
      </w:pPr>
      <w:rPr>
        <w:rFonts w:ascii="Symbol" w:hAnsi="Symbol" w:hint="default"/>
      </w:rPr>
    </w:lvl>
    <w:lvl w:ilvl="3" w:tplc="AB5A0EA8" w:tentative="1">
      <w:start w:val="1"/>
      <w:numFmt w:val="bullet"/>
      <w:lvlText w:val=""/>
      <w:lvlJc w:val="left"/>
      <w:pPr>
        <w:tabs>
          <w:tab w:val="num" w:pos="2880"/>
        </w:tabs>
        <w:ind w:left="2880" w:hanging="360"/>
      </w:pPr>
      <w:rPr>
        <w:rFonts w:ascii="Symbol" w:hAnsi="Symbol" w:hint="default"/>
      </w:rPr>
    </w:lvl>
    <w:lvl w:ilvl="4" w:tplc="BBCC15EE" w:tentative="1">
      <w:start w:val="1"/>
      <w:numFmt w:val="bullet"/>
      <w:lvlText w:val=""/>
      <w:lvlJc w:val="left"/>
      <w:pPr>
        <w:tabs>
          <w:tab w:val="num" w:pos="3600"/>
        </w:tabs>
        <w:ind w:left="3600" w:hanging="360"/>
      </w:pPr>
      <w:rPr>
        <w:rFonts w:ascii="Symbol" w:hAnsi="Symbol" w:hint="default"/>
      </w:rPr>
    </w:lvl>
    <w:lvl w:ilvl="5" w:tplc="99A61CDA" w:tentative="1">
      <w:start w:val="1"/>
      <w:numFmt w:val="bullet"/>
      <w:lvlText w:val=""/>
      <w:lvlJc w:val="left"/>
      <w:pPr>
        <w:tabs>
          <w:tab w:val="num" w:pos="4320"/>
        </w:tabs>
        <w:ind w:left="4320" w:hanging="360"/>
      </w:pPr>
      <w:rPr>
        <w:rFonts w:ascii="Symbol" w:hAnsi="Symbol" w:hint="default"/>
      </w:rPr>
    </w:lvl>
    <w:lvl w:ilvl="6" w:tplc="25A23B9E" w:tentative="1">
      <w:start w:val="1"/>
      <w:numFmt w:val="bullet"/>
      <w:lvlText w:val=""/>
      <w:lvlJc w:val="left"/>
      <w:pPr>
        <w:tabs>
          <w:tab w:val="num" w:pos="5040"/>
        </w:tabs>
        <w:ind w:left="5040" w:hanging="360"/>
      </w:pPr>
      <w:rPr>
        <w:rFonts w:ascii="Symbol" w:hAnsi="Symbol" w:hint="default"/>
      </w:rPr>
    </w:lvl>
    <w:lvl w:ilvl="7" w:tplc="839EDB6C" w:tentative="1">
      <w:start w:val="1"/>
      <w:numFmt w:val="bullet"/>
      <w:lvlText w:val=""/>
      <w:lvlJc w:val="left"/>
      <w:pPr>
        <w:tabs>
          <w:tab w:val="num" w:pos="5760"/>
        </w:tabs>
        <w:ind w:left="5760" w:hanging="360"/>
      </w:pPr>
      <w:rPr>
        <w:rFonts w:ascii="Symbol" w:hAnsi="Symbol" w:hint="default"/>
      </w:rPr>
    </w:lvl>
    <w:lvl w:ilvl="8" w:tplc="48B8222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8033455"/>
    <w:multiLevelType w:val="hybridMultilevel"/>
    <w:tmpl w:val="DFF8ED8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277F5"/>
    <w:multiLevelType w:val="hybridMultilevel"/>
    <w:tmpl w:val="8050F12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05320A0"/>
    <w:multiLevelType w:val="hybridMultilevel"/>
    <w:tmpl w:val="AB12674A"/>
    <w:lvl w:ilvl="0" w:tplc="E3664E6A">
      <w:start w:val="1"/>
      <w:numFmt w:val="bullet"/>
      <w:lvlText w:val=""/>
      <w:lvlPicBulletId w:val="1"/>
      <w:lvlJc w:val="left"/>
      <w:pPr>
        <w:tabs>
          <w:tab w:val="num" w:pos="720"/>
        </w:tabs>
        <w:ind w:left="720" w:hanging="360"/>
      </w:pPr>
      <w:rPr>
        <w:rFonts w:ascii="Symbol" w:hAnsi="Symbol" w:hint="default"/>
      </w:rPr>
    </w:lvl>
    <w:lvl w:ilvl="1" w:tplc="D0249C5A" w:tentative="1">
      <w:start w:val="1"/>
      <w:numFmt w:val="bullet"/>
      <w:lvlText w:val=""/>
      <w:lvlJc w:val="left"/>
      <w:pPr>
        <w:tabs>
          <w:tab w:val="num" w:pos="1440"/>
        </w:tabs>
        <w:ind w:left="1440" w:hanging="360"/>
      </w:pPr>
      <w:rPr>
        <w:rFonts w:ascii="Symbol" w:hAnsi="Symbol" w:hint="default"/>
      </w:rPr>
    </w:lvl>
    <w:lvl w:ilvl="2" w:tplc="BE08AE78" w:tentative="1">
      <w:start w:val="1"/>
      <w:numFmt w:val="bullet"/>
      <w:lvlText w:val=""/>
      <w:lvlJc w:val="left"/>
      <w:pPr>
        <w:tabs>
          <w:tab w:val="num" w:pos="2160"/>
        </w:tabs>
        <w:ind w:left="2160" w:hanging="360"/>
      </w:pPr>
      <w:rPr>
        <w:rFonts w:ascii="Symbol" w:hAnsi="Symbol" w:hint="default"/>
      </w:rPr>
    </w:lvl>
    <w:lvl w:ilvl="3" w:tplc="DEC6FEDE" w:tentative="1">
      <w:start w:val="1"/>
      <w:numFmt w:val="bullet"/>
      <w:lvlText w:val=""/>
      <w:lvlJc w:val="left"/>
      <w:pPr>
        <w:tabs>
          <w:tab w:val="num" w:pos="2880"/>
        </w:tabs>
        <w:ind w:left="2880" w:hanging="360"/>
      </w:pPr>
      <w:rPr>
        <w:rFonts w:ascii="Symbol" w:hAnsi="Symbol" w:hint="default"/>
      </w:rPr>
    </w:lvl>
    <w:lvl w:ilvl="4" w:tplc="25EE9294" w:tentative="1">
      <w:start w:val="1"/>
      <w:numFmt w:val="bullet"/>
      <w:lvlText w:val=""/>
      <w:lvlJc w:val="left"/>
      <w:pPr>
        <w:tabs>
          <w:tab w:val="num" w:pos="3600"/>
        </w:tabs>
        <w:ind w:left="3600" w:hanging="360"/>
      </w:pPr>
      <w:rPr>
        <w:rFonts w:ascii="Symbol" w:hAnsi="Symbol" w:hint="default"/>
      </w:rPr>
    </w:lvl>
    <w:lvl w:ilvl="5" w:tplc="D074A7BE" w:tentative="1">
      <w:start w:val="1"/>
      <w:numFmt w:val="bullet"/>
      <w:lvlText w:val=""/>
      <w:lvlJc w:val="left"/>
      <w:pPr>
        <w:tabs>
          <w:tab w:val="num" w:pos="4320"/>
        </w:tabs>
        <w:ind w:left="4320" w:hanging="360"/>
      </w:pPr>
      <w:rPr>
        <w:rFonts w:ascii="Symbol" w:hAnsi="Symbol" w:hint="default"/>
      </w:rPr>
    </w:lvl>
    <w:lvl w:ilvl="6" w:tplc="A9802FEA" w:tentative="1">
      <w:start w:val="1"/>
      <w:numFmt w:val="bullet"/>
      <w:lvlText w:val=""/>
      <w:lvlJc w:val="left"/>
      <w:pPr>
        <w:tabs>
          <w:tab w:val="num" w:pos="5040"/>
        </w:tabs>
        <w:ind w:left="5040" w:hanging="360"/>
      </w:pPr>
      <w:rPr>
        <w:rFonts w:ascii="Symbol" w:hAnsi="Symbol" w:hint="default"/>
      </w:rPr>
    </w:lvl>
    <w:lvl w:ilvl="7" w:tplc="862021E0" w:tentative="1">
      <w:start w:val="1"/>
      <w:numFmt w:val="bullet"/>
      <w:lvlText w:val=""/>
      <w:lvlJc w:val="left"/>
      <w:pPr>
        <w:tabs>
          <w:tab w:val="num" w:pos="5760"/>
        </w:tabs>
        <w:ind w:left="5760" w:hanging="360"/>
      </w:pPr>
      <w:rPr>
        <w:rFonts w:ascii="Symbol" w:hAnsi="Symbol" w:hint="default"/>
      </w:rPr>
    </w:lvl>
    <w:lvl w:ilvl="8" w:tplc="0A780ED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CD920F2"/>
    <w:multiLevelType w:val="hybridMultilevel"/>
    <w:tmpl w:val="4B58E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98662A"/>
    <w:multiLevelType w:val="multilevel"/>
    <w:tmpl w:val="5A28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7811F69"/>
    <w:multiLevelType w:val="hybridMultilevel"/>
    <w:tmpl w:val="6F7C411A"/>
    <w:lvl w:ilvl="0" w:tplc="E0A851A0">
      <w:start w:val="1"/>
      <w:numFmt w:val="bullet"/>
      <w:lvlText w:val=""/>
      <w:lvlPicBulletId w:val="2"/>
      <w:lvlJc w:val="left"/>
      <w:pPr>
        <w:tabs>
          <w:tab w:val="num" w:pos="720"/>
        </w:tabs>
        <w:ind w:left="720" w:hanging="360"/>
      </w:pPr>
      <w:rPr>
        <w:rFonts w:ascii="Symbol" w:hAnsi="Symbol" w:hint="default"/>
      </w:rPr>
    </w:lvl>
    <w:lvl w:ilvl="1" w:tplc="EBA82F16" w:tentative="1">
      <w:start w:val="1"/>
      <w:numFmt w:val="bullet"/>
      <w:lvlText w:val=""/>
      <w:lvlJc w:val="left"/>
      <w:pPr>
        <w:tabs>
          <w:tab w:val="num" w:pos="1440"/>
        </w:tabs>
        <w:ind w:left="1440" w:hanging="360"/>
      </w:pPr>
      <w:rPr>
        <w:rFonts w:ascii="Symbol" w:hAnsi="Symbol" w:hint="default"/>
      </w:rPr>
    </w:lvl>
    <w:lvl w:ilvl="2" w:tplc="B3625274" w:tentative="1">
      <w:start w:val="1"/>
      <w:numFmt w:val="bullet"/>
      <w:lvlText w:val=""/>
      <w:lvlJc w:val="left"/>
      <w:pPr>
        <w:tabs>
          <w:tab w:val="num" w:pos="2160"/>
        </w:tabs>
        <w:ind w:left="2160" w:hanging="360"/>
      </w:pPr>
      <w:rPr>
        <w:rFonts w:ascii="Symbol" w:hAnsi="Symbol" w:hint="default"/>
      </w:rPr>
    </w:lvl>
    <w:lvl w:ilvl="3" w:tplc="9358082A" w:tentative="1">
      <w:start w:val="1"/>
      <w:numFmt w:val="bullet"/>
      <w:lvlText w:val=""/>
      <w:lvlJc w:val="left"/>
      <w:pPr>
        <w:tabs>
          <w:tab w:val="num" w:pos="2880"/>
        </w:tabs>
        <w:ind w:left="2880" w:hanging="360"/>
      </w:pPr>
      <w:rPr>
        <w:rFonts w:ascii="Symbol" w:hAnsi="Symbol" w:hint="default"/>
      </w:rPr>
    </w:lvl>
    <w:lvl w:ilvl="4" w:tplc="75166678" w:tentative="1">
      <w:start w:val="1"/>
      <w:numFmt w:val="bullet"/>
      <w:lvlText w:val=""/>
      <w:lvlJc w:val="left"/>
      <w:pPr>
        <w:tabs>
          <w:tab w:val="num" w:pos="3600"/>
        </w:tabs>
        <w:ind w:left="3600" w:hanging="360"/>
      </w:pPr>
      <w:rPr>
        <w:rFonts w:ascii="Symbol" w:hAnsi="Symbol" w:hint="default"/>
      </w:rPr>
    </w:lvl>
    <w:lvl w:ilvl="5" w:tplc="988E086C" w:tentative="1">
      <w:start w:val="1"/>
      <w:numFmt w:val="bullet"/>
      <w:lvlText w:val=""/>
      <w:lvlJc w:val="left"/>
      <w:pPr>
        <w:tabs>
          <w:tab w:val="num" w:pos="4320"/>
        </w:tabs>
        <w:ind w:left="4320" w:hanging="360"/>
      </w:pPr>
      <w:rPr>
        <w:rFonts w:ascii="Symbol" w:hAnsi="Symbol" w:hint="default"/>
      </w:rPr>
    </w:lvl>
    <w:lvl w:ilvl="6" w:tplc="7610DC32" w:tentative="1">
      <w:start w:val="1"/>
      <w:numFmt w:val="bullet"/>
      <w:lvlText w:val=""/>
      <w:lvlJc w:val="left"/>
      <w:pPr>
        <w:tabs>
          <w:tab w:val="num" w:pos="5040"/>
        </w:tabs>
        <w:ind w:left="5040" w:hanging="360"/>
      </w:pPr>
      <w:rPr>
        <w:rFonts w:ascii="Symbol" w:hAnsi="Symbol" w:hint="default"/>
      </w:rPr>
    </w:lvl>
    <w:lvl w:ilvl="7" w:tplc="2974D3FA" w:tentative="1">
      <w:start w:val="1"/>
      <w:numFmt w:val="bullet"/>
      <w:lvlText w:val=""/>
      <w:lvlJc w:val="left"/>
      <w:pPr>
        <w:tabs>
          <w:tab w:val="num" w:pos="5760"/>
        </w:tabs>
        <w:ind w:left="5760" w:hanging="360"/>
      </w:pPr>
      <w:rPr>
        <w:rFonts w:ascii="Symbol" w:hAnsi="Symbol" w:hint="default"/>
      </w:rPr>
    </w:lvl>
    <w:lvl w:ilvl="8" w:tplc="9B965F8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F502F65"/>
    <w:multiLevelType w:val="hybridMultilevel"/>
    <w:tmpl w:val="D3586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993940"/>
    <w:multiLevelType w:val="hybridMultilevel"/>
    <w:tmpl w:val="F32EB066"/>
    <w:lvl w:ilvl="0" w:tplc="CDE418DE">
      <w:start w:val="1"/>
      <w:numFmt w:val="bullet"/>
      <w:lvlText w:val=""/>
      <w:lvlPicBulletId w:val="2"/>
      <w:lvlJc w:val="left"/>
      <w:pPr>
        <w:tabs>
          <w:tab w:val="num" w:pos="720"/>
        </w:tabs>
        <w:ind w:left="720" w:hanging="360"/>
      </w:pPr>
      <w:rPr>
        <w:rFonts w:ascii="Symbol" w:hAnsi="Symbol" w:hint="default"/>
      </w:rPr>
    </w:lvl>
    <w:lvl w:ilvl="1" w:tplc="6E6A709A" w:tentative="1">
      <w:start w:val="1"/>
      <w:numFmt w:val="bullet"/>
      <w:lvlText w:val=""/>
      <w:lvlJc w:val="left"/>
      <w:pPr>
        <w:tabs>
          <w:tab w:val="num" w:pos="1440"/>
        </w:tabs>
        <w:ind w:left="1440" w:hanging="360"/>
      </w:pPr>
      <w:rPr>
        <w:rFonts w:ascii="Symbol" w:hAnsi="Symbol" w:hint="default"/>
      </w:rPr>
    </w:lvl>
    <w:lvl w:ilvl="2" w:tplc="3238EFC8" w:tentative="1">
      <w:start w:val="1"/>
      <w:numFmt w:val="bullet"/>
      <w:lvlText w:val=""/>
      <w:lvlJc w:val="left"/>
      <w:pPr>
        <w:tabs>
          <w:tab w:val="num" w:pos="2160"/>
        </w:tabs>
        <w:ind w:left="2160" w:hanging="360"/>
      </w:pPr>
      <w:rPr>
        <w:rFonts w:ascii="Symbol" w:hAnsi="Symbol" w:hint="default"/>
      </w:rPr>
    </w:lvl>
    <w:lvl w:ilvl="3" w:tplc="603E883C" w:tentative="1">
      <w:start w:val="1"/>
      <w:numFmt w:val="bullet"/>
      <w:lvlText w:val=""/>
      <w:lvlJc w:val="left"/>
      <w:pPr>
        <w:tabs>
          <w:tab w:val="num" w:pos="2880"/>
        </w:tabs>
        <w:ind w:left="2880" w:hanging="360"/>
      </w:pPr>
      <w:rPr>
        <w:rFonts w:ascii="Symbol" w:hAnsi="Symbol" w:hint="default"/>
      </w:rPr>
    </w:lvl>
    <w:lvl w:ilvl="4" w:tplc="D818A3D4" w:tentative="1">
      <w:start w:val="1"/>
      <w:numFmt w:val="bullet"/>
      <w:lvlText w:val=""/>
      <w:lvlJc w:val="left"/>
      <w:pPr>
        <w:tabs>
          <w:tab w:val="num" w:pos="3600"/>
        </w:tabs>
        <w:ind w:left="3600" w:hanging="360"/>
      </w:pPr>
      <w:rPr>
        <w:rFonts w:ascii="Symbol" w:hAnsi="Symbol" w:hint="default"/>
      </w:rPr>
    </w:lvl>
    <w:lvl w:ilvl="5" w:tplc="86A03D30" w:tentative="1">
      <w:start w:val="1"/>
      <w:numFmt w:val="bullet"/>
      <w:lvlText w:val=""/>
      <w:lvlJc w:val="left"/>
      <w:pPr>
        <w:tabs>
          <w:tab w:val="num" w:pos="4320"/>
        </w:tabs>
        <w:ind w:left="4320" w:hanging="360"/>
      </w:pPr>
      <w:rPr>
        <w:rFonts w:ascii="Symbol" w:hAnsi="Symbol" w:hint="default"/>
      </w:rPr>
    </w:lvl>
    <w:lvl w:ilvl="6" w:tplc="AE185932" w:tentative="1">
      <w:start w:val="1"/>
      <w:numFmt w:val="bullet"/>
      <w:lvlText w:val=""/>
      <w:lvlJc w:val="left"/>
      <w:pPr>
        <w:tabs>
          <w:tab w:val="num" w:pos="5040"/>
        </w:tabs>
        <w:ind w:left="5040" w:hanging="360"/>
      </w:pPr>
      <w:rPr>
        <w:rFonts w:ascii="Symbol" w:hAnsi="Symbol" w:hint="default"/>
      </w:rPr>
    </w:lvl>
    <w:lvl w:ilvl="7" w:tplc="57DCED1A" w:tentative="1">
      <w:start w:val="1"/>
      <w:numFmt w:val="bullet"/>
      <w:lvlText w:val=""/>
      <w:lvlJc w:val="left"/>
      <w:pPr>
        <w:tabs>
          <w:tab w:val="num" w:pos="5760"/>
        </w:tabs>
        <w:ind w:left="5760" w:hanging="360"/>
      </w:pPr>
      <w:rPr>
        <w:rFonts w:ascii="Symbol" w:hAnsi="Symbol" w:hint="default"/>
      </w:rPr>
    </w:lvl>
    <w:lvl w:ilvl="8" w:tplc="BDBC588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CBD335E"/>
    <w:multiLevelType w:val="hybridMultilevel"/>
    <w:tmpl w:val="A39032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963459">
    <w:abstractNumId w:val="15"/>
  </w:num>
  <w:num w:numId="2" w16cid:durableId="561982729">
    <w:abstractNumId w:val="16"/>
  </w:num>
  <w:num w:numId="3" w16cid:durableId="1238055845">
    <w:abstractNumId w:val="3"/>
  </w:num>
  <w:num w:numId="4" w16cid:durableId="1891921743">
    <w:abstractNumId w:val="2"/>
  </w:num>
  <w:num w:numId="5" w16cid:durableId="1109472299">
    <w:abstractNumId w:val="1"/>
  </w:num>
  <w:num w:numId="6" w16cid:durableId="506137126">
    <w:abstractNumId w:val="0"/>
  </w:num>
  <w:num w:numId="7" w16cid:durableId="444420557">
    <w:abstractNumId w:val="22"/>
  </w:num>
  <w:num w:numId="8" w16cid:durableId="870460819">
    <w:abstractNumId w:val="23"/>
  </w:num>
  <w:num w:numId="9" w16cid:durableId="1860312245">
    <w:abstractNumId w:val="19"/>
  </w:num>
  <w:num w:numId="10" w16cid:durableId="1076317748">
    <w:abstractNumId w:val="11"/>
  </w:num>
  <w:num w:numId="11" w16cid:durableId="451822078">
    <w:abstractNumId w:val="25"/>
  </w:num>
  <w:num w:numId="12" w16cid:durableId="507643362">
    <w:abstractNumId w:val="9"/>
  </w:num>
  <w:num w:numId="13" w16cid:durableId="1096633451">
    <w:abstractNumId w:val="10"/>
  </w:num>
  <w:num w:numId="14" w16cid:durableId="578633782">
    <w:abstractNumId w:val="7"/>
  </w:num>
  <w:num w:numId="15" w16cid:durableId="1309746105">
    <w:abstractNumId w:val="6"/>
  </w:num>
  <w:num w:numId="16" w16cid:durableId="1582137178">
    <w:abstractNumId w:val="27"/>
  </w:num>
  <w:num w:numId="17" w16cid:durableId="1423718468">
    <w:abstractNumId w:val="8"/>
  </w:num>
  <w:num w:numId="18" w16cid:durableId="1078012983">
    <w:abstractNumId w:val="14"/>
  </w:num>
  <w:num w:numId="19" w16cid:durableId="1420367630">
    <w:abstractNumId w:val="13"/>
  </w:num>
  <w:num w:numId="20" w16cid:durableId="1880387690">
    <w:abstractNumId w:val="21"/>
  </w:num>
  <w:num w:numId="21" w16cid:durableId="902955669">
    <w:abstractNumId w:val="17"/>
  </w:num>
  <w:num w:numId="22" w16cid:durableId="415637965">
    <w:abstractNumId w:val="18"/>
  </w:num>
  <w:num w:numId="23" w16cid:durableId="1680615150">
    <w:abstractNumId w:val="4"/>
  </w:num>
  <w:num w:numId="24" w16cid:durableId="1081178288">
    <w:abstractNumId w:val="12"/>
  </w:num>
  <w:num w:numId="25" w16cid:durableId="438378359">
    <w:abstractNumId w:val="26"/>
  </w:num>
  <w:num w:numId="26" w16cid:durableId="1122576589">
    <w:abstractNumId w:val="5"/>
  </w:num>
  <w:num w:numId="27" w16cid:durableId="1364329671">
    <w:abstractNumId w:val="24"/>
  </w:num>
  <w:num w:numId="28" w16cid:durableId="1003824380">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0459"/>
    <w:rsid w:val="00132A6E"/>
    <w:rsid w:val="00145448"/>
    <w:rsid w:val="001521BA"/>
    <w:rsid w:val="001613CA"/>
    <w:rsid w:val="001730A7"/>
    <w:rsid w:val="00186443"/>
    <w:rsid w:val="00192749"/>
    <w:rsid w:val="00195D47"/>
    <w:rsid w:val="001A1E1C"/>
    <w:rsid w:val="001A4354"/>
    <w:rsid w:val="001A5D93"/>
    <w:rsid w:val="001B2A78"/>
    <w:rsid w:val="001E1018"/>
    <w:rsid w:val="00203534"/>
    <w:rsid w:val="0020579B"/>
    <w:rsid w:val="00214E5E"/>
    <w:rsid w:val="00221167"/>
    <w:rsid w:val="00232ED5"/>
    <w:rsid w:val="0024338F"/>
    <w:rsid w:val="0026053A"/>
    <w:rsid w:val="00266A7A"/>
    <w:rsid w:val="00274714"/>
    <w:rsid w:val="002767D4"/>
    <w:rsid w:val="002A0415"/>
    <w:rsid w:val="002A1912"/>
    <w:rsid w:val="002A19D2"/>
    <w:rsid w:val="002A56DE"/>
    <w:rsid w:val="002C1886"/>
    <w:rsid w:val="002C26B0"/>
    <w:rsid w:val="002C2A6C"/>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A7D07"/>
    <w:rsid w:val="003B0E93"/>
    <w:rsid w:val="003B3ED7"/>
    <w:rsid w:val="003E2915"/>
    <w:rsid w:val="003E6AC1"/>
    <w:rsid w:val="003F47B2"/>
    <w:rsid w:val="0040035C"/>
    <w:rsid w:val="00400F4B"/>
    <w:rsid w:val="0040291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5CE"/>
    <w:rsid w:val="004E07B2"/>
    <w:rsid w:val="004E1C18"/>
    <w:rsid w:val="004F04E2"/>
    <w:rsid w:val="004F05E6"/>
    <w:rsid w:val="0051296C"/>
    <w:rsid w:val="00522685"/>
    <w:rsid w:val="005263EA"/>
    <w:rsid w:val="00531D78"/>
    <w:rsid w:val="00534536"/>
    <w:rsid w:val="00536D88"/>
    <w:rsid w:val="005378DD"/>
    <w:rsid w:val="0055685A"/>
    <w:rsid w:val="00556A5E"/>
    <w:rsid w:val="00557C5F"/>
    <w:rsid w:val="005750BA"/>
    <w:rsid w:val="005775F8"/>
    <w:rsid w:val="00583E2F"/>
    <w:rsid w:val="00586007"/>
    <w:rsid w:val="005A0A53"/>
    <w:rsid w:val="005A2909"/>
    <w:rsid w:val="005B5863"/>
    <w:rsid w:val="005C6D9F"/>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579C0"/>
    <w:rsid w:val="006630B8"/>
    <w:rsid w:val="006644DE"/>
    <w:rsid w:val="00671ADC"/>
    <w:rsid w:val="00681597"/>
    <w:rsid w:val="00693619"/>
    <w:rsid w:val="00693A0A"/>
    <w:rsid w:val="006A0365"/>
    <w:rsid w:val="006A1513"/>
    <w:rsid w:val="006A615A"/>
    <w:rsid w:val="006A7FC8"/>
    <w:rsid w:val="006B647C"/>
    <w:rsid w:val="006D5A73"/>
    <w:rsid w:val="006D6121"/>
    <w:rsid w:val="006D6F7B"/>
    <w:rsid w:val="006E187D"/>
    <w:rsid w:val="006F280C"/>
    <w:rsid w:val="00704A57"/>
    <w:rsid w:val="00721860"/>
    <w:rsid w:val="00722C6C"/>
    <w:rsid w:val="00723AA9"/>
    <w:rsid w:val="00732BAC"/>
    <w:rsid w:val="00735584"/>
    <w:rsid w:val="00750F11"/>
    <w:rsid w:val="00757D37"/>
    <w:rsid w:val="00777004"/>
    <w:rsid w:val="00785B9C"/>
    <w:rsid w:val="007A1AC7"/>
    <w:rsid w:val="007A20E8"/>
    <w:rsid w:val="007B1F7A"/>
    <w:rsid w:val="007B7162"/>
    <w:rsid w:val="007C3C30"/>
    <w:rsid w:val="007E2E8C"/>
    <w:rsid w:val="007E2ED2"/>
    <w:rsid w:val="007E595D"/>
    <w:rsid w:val="007F2A61"/>
    <w:rsid w:val="007F2D27"/>
    <w:rsid w:val="007F473F"/>
    <w:rsid w:val="0081242A"/>
    <w:rsid w:val="00815820"/>
    <w:rsid w:val="00817458"/>
    <w:rsid w:val="00836694"/>
    <w:rsid w:val="008421E2"/>
    <w:rsid w:val="0084383C"/>
    <w:rsid w:val="00850BD3"/>
    <w:rsid w:val="00853F57"/>
    <w:rsid w:val="00870118"/>
    <w:rsid w:val="008A0F87"/>
    <w:rsid w:val="008B46BC"/>
    <w:rsid w:val="008C2BF8"/>
    <w:rsid w:val="008D26D9"/>
    <w:rsid w:val="008D63A7"/>
    <w:rsid w:val="008E6C1F"/>
    <w:rsid w:val="008E7864"/>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9F4229"/>
    <w:rsid w:val="00A00821"/>
    <w:rsid w:val="00A215C5"/>
    <w:rsid w:val="00A34AC6"/>
    <w:rsid w:val="00A51DA9"/>
    <w:rsid w:val="00A562C0"/>
    <w:rsid w:val="00A62D61"/>
    <w:rsid w:val="00A66B4F"/>
    <w:rsid w:val="00A820BE"/>
    <w:rsid w:val="00A87CA6"/>
    <w:rsid w:val="00A909EF"/>
    <w:rsid w:val="00A95664"/>
    <w:rsid w:val="00A96CB2"/>
    <w:rsid w:val="00A97735"/>
    <w:rsid w:val="00AA197E"/>
    <w:rsid w:val="00AC21A4"/>
    <w:rsid w:val="00AC76FA"/>
    <w:rsid w:val="00AD1C29"/>
    <w:rsid w:val="00AD6216"/>
    <w:rsid w:val="00AF5C72"/>
    <w:rsid w:val="00AF6D0E"/>
    <w:rsid w:val="00B15D0E"/>
    <w:rsid w:val="00B2053D"/>
    <w:rsid w:val="00B21FAC"/>
    <w:rsid w:val="00B3123E"/>
    <w:rsid w:val="00B4728A"/>
    <w:rsid w:val="00B507D2"/>
    <w:rsid w:val="00B564BF"/>
    <w:rsid w:val="00B60E37"/>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1A99"/>
    <w:rsid w:val="00D76E89"/>
    <w:rsid w:val="00D801E2"/>
    <w:rsid w:val="00D84D7D"/>
    <w:rsid w:val="00D962FC"/>
    <w:rsid w:val="00DA12CF"/>
    <w:rsid w:val="00DD3296"/>
    <w:rsid w:val="00DE205B"/>
    <w:rsid w:val="00DE67C5"/>
    <w:rsid w:val="00E027ED"/>
    <w:rsid w:val="00E10AA4"/>
    <w:rsid w:val="00E12C2D"/>
    <w:rsid w:val="00E4225D"/>
    <w:rsid w:val="00E4379F"/>
    <w:rsid w:val="00E653E9"/>
    <w:rsid w:val="00E8547A"/>
    <w:rsid w:val="00E86D04"/>
    <w:rsid w:val="00E87656"/>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B7376"/>
    <w:rsid w:val="00FB7E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534536"/>
    <w:pPr>
      <w:widowControl w:val="0"/>
      <w:autoSpaceDE w:val="0"/>
      <w:autoSpaceDN w:val="0"/>
      <w:spacing w:line="240" w:lineRule="auto"/>
    </w:pPr>
    <w:rPr>
      <w:rFonts w:eastAsia="Calibri" w:cs="Calibri"/>
      <w:kern w:val="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71348187">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311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531D78"/>
    <w:rsid w:val="005363E0"/>
    <w:rsid w:val="007F7148"/>
    <w:rsid w:val="00916646"/>
    <w:rsid w:val="00CB6CF1"/>
    <w:rsid w:val="00D43D3B"/>
    <w:rsid w:val="00DB2F17"/>
    <w:rsid w:val="00E8598A"/>
    <w:rsid w:val="00E86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5C6C05C7-1DEC-4B66-9AA9-2E5DBAC6DD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D81343-5256-4626-992F-857DCAD16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49FFF1-A64E-4D16-8026-FAA25A5836EA}">
  <ds:schemaRefs>
    <ds:schemaRef ds:uri="http://schemas.openxmlformats.org/officeDocument/2006/bibliography"/>
  </ds:schemaRefs>
</ds:datastoreItem>
</file>

<file path=customXml/itemProps6.xml><?xml version="1.0" encoding="utf-8"?>
<ds:datastoreItem xmlns:ds="http://schemas.openxmlformats.org/officeDocument/2006/customXml" ds:itemID="{690FA460-18E1-4EAC-8CC2-7C652A5CC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4</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Psychological Wellbeing Practitioner</vt:lpstr>
    </vt:vector>
  </TitlesOfParts>
  <Manager>Human Resources</Manager>
  <Company>RehabWorks</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2025-03-21T11:15:00Z</dcterms:created>
  <dcterms:modified xsi:type="dcterms:W3CDTF">2025-03-21T11:15:00Z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