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2FEF5ABB" w:rsidR="005E1013" w:rsidRDefault="00A8314D"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Pr>
              <w:rStyle w:val="TitleChar"/>
            </w:rPr>
            <w:t xml:space="preserve">Junior IT Support Analyst </w:t>
          </w:r>
        </w:sdtContent>
      </w:sdt>
    </w:p>
    <w:p w14:paraId="35DA08CB" w14:textId="77777777" w:rsidR="00F63E60" w:rsidRDefault="00F63E60" w:rsidP="00F63E60">
      <w:pPr>
        <w:contextualSpacing/>
        <w:rPr>
          <w:rFonts w:cs="Calibri"/>
          <w:szCs w:val="22"/>
        </w:rPr>
      </w:pP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rsidRPr="00A8314D" w14:paraId="7D49054C" w14:textId="77777777" w:rsidTr="1E5E83AD">
        <w:tc>
          <w:tcPr>
            <w:tcW w:w="3256" w:type="dxa"/>
            <w:vAlign w:val="center"/>
          </w:tcPr>
          <w:p w14:paraId="3A063C37" w14:textId="11B54C75" w:rsidR="00966F66" w:rsidRPr="00A8314D" w:rsidRDefault="00966F66" w:rsidP="00966F66">
            <w:pPr>
              <w:spacing w:before="100" w:after="100"/>
              <w:rPr>
                <w:sz w:val="24"/>
              </w:rPr>
            </w:pPr>
            <w:r w:rsidRPr="00A8314D">
              <w:rPr>
                <w:sz w:val="24"/>
              </w:rPr>
              <w:t>Job title:</w:t>
            </w:r>
          </w:p>
        </w:tc>
        <w:tc>
          <w:tcPr>
            <w:tcW w:w="6706" w:type="dxa"/>
            <w:vAlign w:val="center"/>
          </w:tcPr>
          <w:p w14:paraId="1C40CEC4" w14:textId="41A1CEBE" w:rsidR="00966F66" w:rsidRPr="00A8314D" w:rsidRDefault="00840DEB" w:rsidP="4227B2D3">
            <w:pPr>
              <w:spacing w:before="100" w:after="100"/>
              <w:rPr>
                <w:rFonts w:eastAsia="Gill Sans MT" w:cs="Calibri"/>
                <w:sz w:val="24"/>
              </w:rPr>
            </w:pPr>
            <w:r w:rsidRPr="00A8314D">
              <w:rPr>
                <w:rFonts w:cs="Calibri"/>
                <w:sz w:val="24"/>
              </w:rPr>
              <w:t>Junior IT Support Analyst</w:t>
            </w:r>
          </w:p>
        </w:tc>
      </w:tr>
      <w:tr w:rsidR="00966F66" w:rsidRPr="00A8314D" w14:paraId="19AB6488" w14:textId="77777777" w:rsidTr="1E5E83AD">
        <w:tc>
          <w:tcPr>
            <w:tcW w:w="3256" w:type="dxa"/>
            <w:vAlign w:val="center"/>
          </w:tcPr>
          <w:p w14:paraId="755D3B7A" w14:textId="3D2363B8" w:rsidR="00966F66" w:rsidRPr="00A8314D" w:rsidRDefault="00966F66" w:rsidP="00966F66">
            <w:pPr>
              <w:spacing w:before="100" w:after="100"/>
              <w:rPr>
                <w:sz w:val="24"/>
              </w:rPr>
            </w:pPr>
            <w:r w:rsidRPr="00A8314D">
              <w:rPr>
                <w:sz w:val="24"/>
              </w:rPr>
              <w:t>Department:</w:t>
            </w:r>
          </w:p>
        </w:tc>
        <w:tc>
          <w:tcPr>
            <w:tcW w:w="6706" w:type="dxa"/>
            <w:vAlign w:val="center"/>
          </w:tcPr>
          <w:p w14:paraId="14BFB5BA" w14:textId="57B948DC" w:rsidR="00966F66" w:rsidRPr="00A8314D" w:rsidRDefault="004774DB" w:rsidP="4227B2D3">
            <w:pPr>
              <w:spacing w:before="100" w:after="100"/>
              <w:rPr>
                <w:rFonts w:eastAsia="Gill Sans MT" w:cs="Calibri"/>
                <w:sz w:val="24"/>
              </w:rPr>
            </w:pPr>
            <w:r w:rsidRPr="00A8314D">
              <w:rPr>
                <w:rFonts w:eastAsia="Times New Roman" w:cs="Calibri"/>
                <w:kern w:val="0"/>
                <w:sz w:val="24"/>
                <w:lang w:eastAsia="en-GB"/>
              </w:rPr>
              <w:t>VHG IT Services</w:t>
            </w:r>
          </w:p>
        </w:tc>
      </w:tr>
      <w:tr w:rsidR="00966F66" w:rsidRPr="00A8314D" w14:paraId="5BA82C71" w14:textId="77777777" w:rsidTr="1E5E83AD">
        <w:tc>
          <w:tcPr>
            <w:tcW w:w="3256" w:type="dxa"/>
            <w:vAlign w:val="center"/>
          </w:tcPr>
          <w:p w14:paraId="5F3C8594" w14:textId="774214C3" w:rsidR="00966F66" w:rsidRPr="00A8314D" w:rsidRDefault="00966F66" w:rsidP="00966F66">
            <w:pPr>
              <w:spacing w:before="100" w:after="100"/>
              <w:rPr>
                <w:sz w:val="24"/>
              </w:rPr>
            </w:pPr>
            <w:r w:rsidRPr="00A8314D">
              <w:rPr>
                <w:sz w:val="24"/>
              </w:rPr>
              <w:t>Location:</w:t>
            </w:r>
          </w:p>
        </w:tc>
        <w:tc>
          <w:tcPr>
            <w:tcW w:w="6706" w:type="dxa"/>
            <w:vAlign w:val="center"/>
          </w:tcPr>
          <w:p w14:paraId="2FDD663E" w14:textId="4E071C3C" w:rsidR="00966F66" w:rsidRPr="00A8314D" w:rsidRDefault="00D246E5" w:rsidP="4227B2D3">
            <w:pPr>
              <w:spacing w:before="100" w:after="100"/>
              <w:rPr>
                <w:rFonts w:eastAsia="Gill Sans MT" w:cs="Calibri"/>
                <w:sz w:val="24"/>
              </w:rPr>
            </w:pPr>
            <w:r w:rsidRPr="00A8314D">
              <w:rPr>
                <w:rFonts w:eastAsia="Gill Sans MT" w:cs="Calibri"/>
                <w:sz w:val="24"/>
              </w:rPr>
              <w:t>Remote</w:t>
            </w:r>
          </w:p>
        </w:tc>
      </w:tr>
      <w:tr w:rsidR="00AA0A80" w:rsidRPr="00A8314D" w14:paraId="61E91F65" w14:textId="77777777" w:rsidTr="00197354">
        <w:tc>
          <w:tcPr>
            <w:tcW w:w="3256" w:type="dxa"/>
            <w:vAlign w:val="center"/>
          </w:tcPr>
          <w:p w14:paraId="60094B3E" w14:textId="5F98780B" w:rsidR="00AA0A80" w:rsidRPr="00A8314D" w:rsidRDefault="00AA0A80" w:rsidP="00AA0A80">
            <w:pPr>
              <w:spacing w:before="100" w:after="100"/>
              <w:rPr>
                <w:sz w:val="24"/>
              </w:rPr>
            </w:pPr>
            <w:r w:rsidRPr="00A8314D">
              <w:rPr>
                <w:sz w:val="24"/>
              </w:rPr>
              <w:t>Reporting to:</w:t>
            </w:r>
          </w:p>
          <w:p w14:paraId="5DBDD5AC" w14:textId="6618C9F9" w:rsidR="00AA0A80" w:rsidRPr="00A8314D" w:rsidRDefault="00AA0A80" w:rsidP="00AA0A80">
            <w:pPr>
              <w:spacing w:before="100" w:after="100"/>
              <w:rPr>
                <w:sz w:val="24"/>
              </w:rPr>
            </w:pPr>
            <w:r w:rsidRPr="00A8314D">
              <w:rPr>
                <w:sz w:val="24"/>
              </w:rPr>
              <w:t xml:space="preserve"> (</w:t>
            </w:r>
            <w:proofErr w:type="gramStart"/>
            <w:r w:rsidRPr="00A8314D">
              <w:rPr>
                <w:sz w:val="24"/>
              </w:rPr>
              <w:t>job</w:t>
            </w:r>
            <w:proofErr w:type="gramEnd"/>
            <w:r w:rsidRPr="00A8314D">
              <w:rPr>
                <w:sz w:val="24"/>
              </w:rPr>
              <w:t xml:space="preserve"> title only)</w:t>
            </w:r>
          </w:p>
        </w:tc>
        <w:tc>
          <w:tcPr>
            <w:tcW w:w="6706" w:type="dxa"/>
          </w:tcPr>
          <w:p w14:paraId="2C01DFFD" w14:textId="77777777" w:rsidR="00AA0A80" w:rsidRPr="00A8314D" w:rsidRDefault="00AA0A80" w:rsidP="00AA0A80">
            <w:pPr>
              <w:rPr>
                <w:rFonts w:cs="Calibri"/>
                <w:sz w:val="24"/>
              </w:rPr>
            </w:pPr>
            <w:r w:rsidRPr="00A8314D">
              <w:rPr>
                <w:rFonts w:cs="Calibri"/>
                <w:sz w:val="24"/>
              </w:rPr>
              <w:t>IT Support Team leader</w:t>
            </w:r>
          </w:p>
          <w:p w14:paraId="56BB1388" w14:textId="561FE949" w:rsidR="00AA0A80" w:rsidRPr="00A8314D" w:rsidRDefault="00AA0A80" w:rsidP="00AA0A80">
            <w:pPr>
              <w:spacing w:before="100" w:after="100"/>
              <w:rPr>
                <w:rFonts w:eastAsia="Gill Sans MT" w:cs="Calibri"/>
                <w:sz w:val="24"/>
              </w:rPr>
            </w:pPr>
          </w:p>
        </w:tc>
      </w:tr>
      <w:tr w:rsidR="00AA0A80" w:rsidRPr="00A8314D" w14:paraId="13153721" w14:textId="77777777" w:rsidTr="00197354">
        <w:tc>
          <w:tcPr>
            <w:tcW w:w="3256" w:type="dxa"/>
            <w:vAlign w:val="center"/>
          </w:tcPr>
          <w:p w14:paraId="6993CC7D" w14:textId="7342EA56" w:rsidR="00AA0A80" w:rsidRPr="00A8314D" w:rsidRDefault="00AA0A80" w:rsidP="00AA0A80">
            <w:pPr>
              <w:spacing w:before="100" w:after="100"/>
              <w:rPr>
                <w:sz w:val="24"/>
              </w:rPr>
            </w:pPr>
            <w:r w:rsidRPr="00A8314D">
              <w:rPr>
                <w:sz w:val="24"/>
              </w:rPr>
              <w:t>Direct reports:</w:t>
            </w:r>
          </w:p>
          <w:p w14:paraId="47666179" w14:textId="0971B0AF" w:rsidR="00AA0A80" w:rsidRPr="00A8314D" w:rsidRDefault="00AA0A80" w:rsidP="00AA0A80">
            <w:pPr>
              <w:spacing w:before="100" w:after="100"/>
              <w:rPr>
                <w:sz w:val="24"/>
              </w:rPr>
            </w:pPr>
            <w:r w:rsidRPr="00A8314D">
              <w:rPr>
                <w:sz w:val="24"/>
              </w:rPr>
              <w:t xml:space="preserve"> (</w:t>
            </w:r>
            <w:proofErr w:type="gramStart"/>
            <w:r w:rsidRPr="00A8314D">
              <w:rPr>
                <w:sz w:val="24"/>
              </w:rPr>
              <w:t>job</w:t>
            </w:r>
            <w:proofErr w:type="gramEnd"/>
            <w:r w:rsidRPr="00A8314D">
              <w:rPr>
                <w:sz w:val="24"/>
              </w:rPr>
              <w:t xml:space="preserve"> title only)</w:t>
            </w:r>
          </w:p>
        </w:tc>
        <w:tc>
          <w:tcPr>
            <w:tcW w:w="6706" w:type="dxa"/>
          </w:tcPr>
          <w:p w14:paraId="3DB63B7E" w14:textId="5EFAB25E" w:rsidR="00AA0A80" w:rsidRPr="00A8314D" w:rsidRDefault="00AA0A80" w:rsidP="00AA0A80">
            <w:pPr>
              <w:spacing w:before="100" w:after="100"/>
              <w:rPr>
                <w:rFonts w:eastAsia="Gill Sans MT" w:cs="Calibri"/>
                <w:sz w:val="24"/>
              </w:rPr>
            </w:pPr>
            <w:r w:rsidRPr="00A8314D">
              <w:rPr>
                <w:rFonts w:cs="Calibri"/>
                <w:sz w:val="24"/>
              </w:rPr>
              <w:t>IT Apprentices</w:t>
            </w:r>
          </w:p>
        </w:tc>
      </w:tr>
      <w:tr w:rsidR="00943D58" w:rsidRPr="00A8314D" w14:paraId="34A2BEBB" w14:textId="77777777" w:rsidTr="009F3198">
        <w:tc>
          <w:tcPr>
            <w:tcW w:w="3256" w:type="dxa"/>
            <w:vAlign w:val="center"/>
          </w:tcPr>
          <w:p w14:paraId="5D8CED71" w14:textId="47B9CCF8" w:rsidR="00943D58" w:rsidRPr="00A8314D" w:rsidRDefault="00943D58" w:rsidP="00943D58">
            <w:pPr>
              <w:spacing w:before="100" w:after="100"/>
              <w:rPr>
                <w:sz w:val="24"/>
              </w:rPr>
            </w:pPr>
            <w:r w:rsidRPr="00A8314D">
              <w:rPr>
                <w:sz w:val="24"/>
              </w:rPr>
              <w:t>Job purpose:</w:t>
            </w:r>
          </w:p>
        </w:tc>
        <w:tc>
          <w:tcPr>
            <w:tcW w:w="6706" w:type="dxa"/>
          </w:tcPr>
          <w:p w14:paraId="0654C2D8" w14:textId="77777777" w:rsidR="00A8314D" w:rsidRPr="00A8314D" w:rsidRDefault="00A8314D" w:rsidP="00A8314D">
            <w:pPr>
              <w:rPr>
                <w:sz w:val="24"/>
              </w:rPr>
            </w:pPr>
            <w:r w:rsidRPr="00A8314D">
              <w:rPr>
                <w:sz w:val="24"/>
              </w:rPr>
              <w:t>Reporting to the IT Support Team Leader you will be responsible for second line support cases, general IT duties and to liaise with our third-party IT support companies as needed. You will also be a key member of the service desk who tackle the day-to-day enquiries, ticket escalations and be the face of the internal IT Team.</w:t>
            </w:r>
          </w:p>
          <w:p w14:paraId="027DF167" w14:textId="2145853D" w:rsidR="00943D58" w:rsidRPr="00A8314D" w:rsidRDefault="00943D58" w:rsidP="00943D58">
            <w:pPr>
              <w:spacing w:before="100" w:after="100" w:line="276" w:lineRule="auto"/>
              <w:rPr>
                <w:rFonts w:eastAsia="Calibri" w:cs="Calibri"/>
                <w:sz w:val="24"/>
              </w:rPr>
            </w:pPr>
          </w:p>
        </w:tc>
      </w:tr>
      <w:tr w:rsidR="00943D58" w:rsidRPr="00A8314D" w14:paraId="3CFD1385" w14:textId="77777777" w:rsidTr="1E5E83AD">
        <w:tc>
          <w:tcPr>
            <w:tcW w:w="3256" w:type="dxa"/>
            <w:vAlign w:val="center"/>
          </w:tcPr>
          <w:p w14:paraId="627BDC42" w14:textId="3DF91B23" w:rsidR="00943D58" w:rsidRPr="00A8314D" w:rsidRDefault="00943D58" w:rsidP="00943D58">
            <w:pPr>
              <w:spacing w:before="100" w:after="100"/>
              <w:rPr>
                <w:sz w:val="24"/>
              </w:rPr>
            </w:pPr>
            <w:r w:rsidRPr="00A8314D">
              <w:rPr>
                <w:sz w:val="24"/>
              </w:rPr>
              <w:t>Role and Responsibilities:</w:t>
            </w:r>
          </w:p>
        </w:tc>
        <w:tc>
          <w:tcPr>
            <w:tcW w:w="6706" w:type="dxa"/>
            <w:vAlign w:val="center"/>
          </w:tcPr>
          <w:p w14:paraId="1D5800F5" w14:textId="77777777" w:rsidR="00A8314D" w:rsidRPr="00A8314D" w:rsidRDefault="00A8314D" w:rsidP="00A8314D">
            <w:pPr>
              <w:pStyle w:val="ListParagraph"/>
              <w:numPr>
                <w:ilvl w:val="0"/>
                <w:numId w:val="17"/>
              </w:numPr>
              <w:spacing w:before="100" w:after="100"/>
              <w:rPr>
                <w:sz w:val="24"/>
              </w:rPr>
            </w:pPr>
            <w:r w:rsidRPr="00A8314D">
              <w:rPr>
                <w:sz w:val="24"/>
              </w:rPr>
              <w:t>Database administrator for some case management systems.</w:t>
            </w:r>
          </w:p>
          <w:p w14:paraId="542985C1" w14:textId="77777777" w:rsidR="00A8314D" w:rsidRPr="00A8314D" w:rsidRDefault="00A8314D" w:rsidP="00A8314D">
            <w:pPr>
              <w:pStyle w:val="ListParagraph"/>
              <w:numPr>
                <w:ilvl w:val="0"/>
                <w:numId w:val="17"/>
              </w:numPr>
              <w:spacing w:before="100" w:after="100"/>
              <w:rPr>
                <w:sz w:val="24"/>
              </w:rPr>
            </w:pPr>
            <w:r w:rsidRPr="00A8314D">
              <w:rPr>
                <w:sz w:val="24"/>
              </w:rPr>
              <w:t>First-, Second- and third-line support assistance.</w:t>
            </w:r>
          </w:p>
          <w:p w14:paraId="57FD1348" w14:textId="77777777" w:rsidR="00A8314D" w:rsidRPr="00A8314D" w:rsidRDefault="00A8314D" w:rsidP="00A8314D">
            <w:pPr>
              <w:pStyle w:val="ListParagraph"/>
              <w:numPr>
                <w:ilvl w:val="0"/>
                <w:numId w:val="17"/>
              </w:numPr>
              <w:spacing w:before="100" w:after="100"/>
              <w:rPr>
                <w:sz w:val="24"/>
              </w:rPr>
            </w:pPr>
            <w:r w:rsidRPr="00A8314D">
              <w:rPr>
                <w:sz w:val="24"/>
              </w:rPr>
              <w:t>Responsibility for Asset Registry and IT stock management, including monthly audits.</w:t>
            </w:r>
          </w:p>
          <w:p w14:paraId="22D986A7" w14:textId="77777777" w:rsidR="00A8314D" w:rsidRPr="00A8314D" w:rsidRDefault="00A8314D" w:rsidP="00A8314D">
            <w:pPr>
              <w:pStyle w:val="ListParagraph"/>
              <w:numPr>
                <w:ilvl w:val="0"/>
                <w:numId w:val="17"/>
              </w:numPr>
              <w:spacing w:before="100" w:after="100"/>
              <w:rPr>
                <w:sz w:val="24"/>
              </w:rPr>
            </w:pPr>
            <w:r w:rsidRPr="00A8314D">
              <w:rPr>
                <w:sz w:val="24"/>
              </w:rPr>
              <w:t>Office 365 administration.</w:t>
            </w:r>
          </w:p>
          <w:p w14:paraId="0E0F71D0" w14:textId="77777777" w:rsidR="00A8314D" w:rsidRPr="00A8314D" w:rsidRDefault="00A8314D" w:rsidP="00A8314D">
            <w:pPr>
              <w:pStyle w:val="ListParagraph"/>
              <w:numPr>
                <w:ilvl w:val="0"/>
                <w:numId w:val="17"/>
              </w:numPr>
              <w:spacing w:before="100" w:after="100"/>
              <w:rPr>
                <w:sz w:val="24"/>
              </w:rPr>
            </w:pPr>
            <w:r w:rsidRPr="00A8314D">
              <w:rPr>
                <w:sz w:val="24"/>
              </w:rPr>
              <w:t>Initial contact of large-scale issues.</w:t>
            </w:r>
          </w:p>
          <w:p w14:paraId="018DF46F" w14:textId="77777777" w:rsidR="00A8314D" w:rsidRPr="00A8314D" w:rsidRDefault="00A8314D" w:rsidP="00A8314D">
            <w:pPr>
              <w:pStyle w:val="ListParagraph"/>
              <w:numPr>
                <w:ilvl w:val="0"/>
                <w:numId w:val="17"/>
              </w:numPr>
              <w:spacing w:before="100" w:after="100"/>
              <w:rPr>
                <w:sz w:val="24"/>
              </w:rPr>
            </w:pPr>
            <w:r w:rsidRPr="00A8314D">
              <w:rPr>
                <w:sz w:val="24"/>
              </w:rPr>
              <w:t>Setting up of phones and mobile devices.</w:t>
            </w:r>
          </w:p>
          <w:p w14:paraId="3DE6FED2" w14:textId="77777777" w:rsidR="00A8314D" w:rsidRPr="00A8314D" w:rsidRDefault="00A8314D" w:rsidP="00A8314D">
            <w:pPr>
              <w:pStyle w:val="ListParagraph"/>
              <w:numPr>
                <w:ilvl w:val="0"/>
                <w:numId w:val="17"/>
              </w:numPr>
              <w:spacing w:before="100" w:after="100"/>
              <w:rPr>
                <w:sz w:val="24"/>
              </w:rPr>
            </w:pPr>
            <w:r w:rsidRPr="00A8314D">
              <w:rPr>
                <w:sz w:val="24"/>
              </w:rPr>
              <w:t>Mitel VoIP System administration.</w:t>
            </w:r>
          </w:p>
          <w:p w14:paraId="61CA967B" w14:textId="77777777" w:rsidR="00A8314D" w:rsidRPr="00A8314D" w:rsidRDefault="00A8314D" w:rsidP="00A8314D">
            <w:pPr>
              <w:pStyle w:val="ListParagraph"/>
              <w:numPr>
                <w:ilvl w:val="0"/>
                <w:numId w:val="17"/>
              </w:numPr>
              <w:spacing w:before="100" w:after="100"/>
              <w:rPr>
                <w:sz w:val="24"/>
              </w:rPr>
            </w:pPr>
            <w:r w:rsidRPr="00A8314D">
              <w:rPr>
                <w:sz w:val="24"/>
              </w:rPr>
              <w:t>Assist on IT project work, as required.</w:t>
            </w:r>
          </w:p>
          <w:p w14:paraId="33FBC9F8" w14:textId="77777777" w:rsidR="00A8314D" w:rsidRPr="00A8314D" w:rsidRDefault="00A8314D" w:rsidP="00A8314D">
            <w:pPr>
              <w:pStyle w:val="ListParagraph"/>
              <w:numPr>
                <w:ilvl w:val="0"/>
                <w:numId w:val="17"/>
              </w:numPr>
              <w:spacing w:before="100" w:after="100"/>
              <w:rPr>
                <w:sz w:val="24"/>
              </w:rPr>
            </w:pPr>
            <w:r w:rsidRPr="00A8314D">
              <w:rPr>
                <w:sz w:val="24"/>
              </w:rPr>
              <w:t>SharePoint Administration.</w:t>
            </w:r>
          </w:p>
          <w:p w14:paraId="5D800E67" w14:textId="77777777" w:rsidR="00A8314D" w:rsidRPr="00A8314D" w:rsidRDefault="00A8314D" w:rsidP="00A8314D">
            <w:pPr>
              <w:pStyle w:val="ListParagraph"/>
              <w:numPr>
                <w:ilvl w:val="0"/>
                <w:numId w:val="17"/>
              </w:numPr>
              <w:spacing w:before="100" w:after="100"/>
              <w:rPr>
                <w:sz w:val="24"/>
              </w:rPr>
            </w:pPr>
            <w:r w:rsidRPr="00A8314D">
              <w:rPr>
                <w:sz w:val="24"/>
              </w:rPr>
              <w:t>Microsoft Forms Administration.</w:t>
            </w:r>
          </w:p>
          <w:p w14:paraId="14B5610F" w14:textId="77777777" w:rsidR="00A8314D" w:rsidRPr="00A8314D" w:rsidRDefault="00A8314D" w:rsidP="00A8314D">
            <w:pPr>
              <w:pStyle w:val="ListParagraph"/>
              <w:numPr>
                <w:ilvl w:val="0"/>
                <w:numId w:val="17"/>
              </w:numPr>
              <w:spacing w:before="100" w:after="100"/>
              <w:rPr>
                <w:sz w:val="24"/>
              </w:rPr>
            </w:pPr>
            <w:r w:rsidRPr="00A8314D">
              <w:rPr>
                <w:sz w:val="24"/>
              </w:rPr>
              <w:t>Manage ticket allocation.</w:t>
            </w:r>
          </w:p>
          <w:p w14:paraId="0D59358C" w14:textId="77777777" w:rsidR="00A8314D" w:rsidRPr="00A8314D" w:rsidRDefault="00A8314D" w:rsidP="00A8314D">
            <w:pPr>
              <w:pStyle w:val="ListParagraph"/>
              <w:numPr>
                <w:ilvl w:val="0"/>
                <w:numId w:val="17"/>
              </w:numPr>
              <w:spacing w:before="100" w:after="100"/>
              <w:rPr>
                <w:sz w:val="24"/>
              </w:rPr>
            </w:pPr>
            <w:r w:rsidRPr="00A8314D">
              <w:rPr>
                <w:sz w:val="24"/>
              </w:rPr>
              <w:t>Creation of ‘How to guides’ (knowledge-based articles) for the rest of the team.</w:t>
            </w:r>
          </w:p>
          <w:p w14:paraId="3267FF12" w14:textId="77777777" w:rsidR="00A8314D" w:rsidRPr="00A8314D" w:rsidRDefault="00A8314D" w:rsidP="00A8314D">
            <w:pPr>
              <w:pStyle w:val="ListParagraph"/>
              <w:numPr>
                <w:ilvl w:val="0"/>
                <w:numId w:val="17"/>
              </w:numPr>
              <w:spacing w:before="100" w:after="100"/>
              <w:rPr>
                <w:sz w:val="24"/>
              </w:rPr>
            </w:pPr>
            <w:r w:rsidRPr="00A8314D">
              <w:rPr>
                <w:sz w:val="24"/>
              </w:rPr>
              <w:t>Participating in out of hours work and changes, as needed.</w:t>
            </w:r>
          </w:p>
          <w:p w14:paraId="5AB12CC1" w14:textId="77777777" w:rsidR="00A8314D" w:rsidRPr="00A8314D" w:rsidRDefault="00A8314D" w:rsidP="00A8314D">
            <w:pPr>
              <w:pStyle w:val="ListParagraph"/>
              <w:numPr>
                <w:ilvl w:val="0"/>
                <w:numId w:val="17"/>
              </w:numPr>
              <w:spacing w:before="100" w:after="100"/>
              <w:rPr>
                <w:sz w:val="24"/>
              </w:rPr>
            </w:pPr>
            <w:r w:rsidRPr="00A8314D">
              <w:rPr>
                <w:sz w:val="24"/>
              </w:rPr>
              <w:t>User education for the business, such as drop-in sessions, guides, etc.</w:t>
            </w:r>
          </w:p>
          <w:p w14:paraId="78424CC4" w14:textId="2AE940F7" w:rsidR="008618DD" w:rsidRPr="00A8314D" w:rsidRDefault="008618DD" w:rsidP="00C219D8">
            <w:pPr>
              <w:pStyle w:val="ListParagraph"/>
              <w:spacing w:before="100" w:after="100"/>
              <w:rPr>
                <w:sz w:val="24"/>
              </w:rPr>
            </w:pPr>
          </w:p>
          <w:p w14:paraId="26878AA0" w14:textId="7086785B" w:rsidR="00943D58" w:rsidRPr="00A8314D" w:rsidRDefault="00943D58" w:rsidP="00943D58">
            <w:pPr>
              <w:spacing w:before="100" w:after="100" w:line="257" w:lineRule="auto"/>
              <w:rPr>
                <w:b/>
                <w:bCs/>
                <w:sz w:val="24"/>
              </w:rPr>
            </w:pPr>
            <w:r w:rsidRPr="00A8314D">
              <w:rPr>
                <w:rFonts w:eastAsia="Calibri" w:cs="Calibri"/>
                <w:b/>
                <w:bCs/>
                <w:sz w:val="24"/>
              </w:rPr>
              <w:t>Equality Diversity &amp; Inclusion (EDI)</w:t>
            </w:r>
          </w:p>
          <w:p w14:paraId="1777DCDF" w14:textId="1585F1EF" w:rsidR="00943D58" w:rsidRPr="00A8314D" w:rsidRDefault="00943D58" w:rsidP="00943D58">
            <w:pPr>
              <w:pStyle w:val="ListParagraph"/>
              <w:numPr>
                <w:ilvl w:val="0"/>
                <w:numId w:val="10"/>
              </w:numPr>
              <w:spacing w:before="100" w:after="100" w:line="257" w:lineRule="auto"/>
              <w:rPr>
                <w:sz w:val="24"/>
              </w:rPr>
            </w:pPr>
            <w:r w:rsidRPr="00A8314D">
              <w:rPr>
                <w:rFonts w:eastAsia="Calibri" w:cs="Calibri"/>
                <w:sz w:val="24"/>
              </w:rPr>
              <w:t>We are proud to be an equal opportunities employer and are fully committed to EDI best practice in all we do.  We believe it is the responsibility of everyone to ensure their actions support this with all internal and external stakeholders.</w:t>
            </w:r>
          </w:p>
          <w:p w14:paraId="62A06A83" w14:textId="6E7885F4" w:rsidR="00943D58" w:rsidRPr="00A8314D" w:rsidRDefault="00943D58" w:rsidP="00943D58">
            <w:pPr>
              <w:pStyle w:val="ListParagraph"/>
              <w:numPr>
                <w:ilvl w:val="0"/>
                <w:numId w:val="10"/>
              </w:numPr>
              <w:spacing w:before="100" w:after="100"/>
              <w:rPr>
                <w:rFonts w:asciiTheme="minorHAnsi" w:eastAsiaTheme="minorEastAsia" w:hAnsiTheme="minorHAnsi" w:cstheme="minorBidi"/>
                <w:sz w:val="24"/>
              </w:rPr>
            </w:pPr>
            <w:r w:rsidRPr="00A8314D">
              <w:rPr>
                <w:sz w:val="24"/>
              </w:rPr>
              <w:t xml:space="preserve">Be aware of the impact of your behaviour on </w:t>
            </w:r>
            <w:proofErr w:type="gramStart"/>
            <w:r w:rsidRPr="00A8314D">
              <w:rPr>
                <w:sz w:val="24"/>
              </w:rPr>
              <w:t>others</w:t>
            </w:r>
            <w:proofErr w:type="gramEnd"/>
          </w:p>
          <w:p w14:paraId="76A8559B" w14:textId="422924CD" w:rsidR="00943D58" w:rsidRPr="00A8314D" w:rsidRDefault="00943D58" w:rsidP="00943D58">
            <w:pPr>
              <w:pStyle w:val="ListParagraph"/>
              <w:numPr>
                <w:ilvl w:val="0"/>
                <w:numId w:val="10"/>
              </w:numPr>
              <w:spacing w:before="100" w:after="100"/>
              <w:rPr>
                <w:rFonts w:asciiTheme="minorHAnsi" w:eastAsiaTheme="minorEastAsia" w:hAnsiTheme="minorHAnsi" w:cstheme="minorBidi"/>
                <w:sz w:val="24"/>
              </w:rPr>
            </w:pPr>
            <w:r w:rsidRPr="00A8314D">
              <w:rPr>
                <w:sz w:val="24"/>
              </w:rPr>
              <w:t xml:space="preserve">Ensure that others are treated with fairness, dignity and </w:t>
            </w:r>
            <w:proofErr w:type="gramStart"/>
            <w:r w:rsidRPr="00A8314D">
              <w:rPr>
                <w:sz w:val="24"/>
              </w:rPr>
              <w:t>respect</w:t>
            </w:r>
            <w:proofErr w:type="gramEnd"/>
          </w:p>
          <w:p w14:paraId="710A8156" w14:textId="129A8965" w:rsidR="00943D58" w:rsidRPr="00A8314D" w:rsidRDefault="00943D58" w:rsidP="00943D58">
            <w:pPr>
              <w:pStyle w:val="ListParagraph"/>
              <w:numPr>
                <w:ilvl w:val="0"/>
                <w:numId w:val="10"/>
              </w:numPr>
              <w:spacing w:before="100" w:after="100"/>
              <w:rPr>
                <w:rFonts w:asciiTheme="minorHAnsi" w:eastAsiaTheme="minorEastAsia" w:hAnsiTheme="minorHAnsi" w:cstheme="minorBidi"/>
                <w:sz w:val="24"/>
              </w:rPr>
            </w:pPr>
            <w:r w:rsidRPr="00A8314D">
              <w:rPr>
                <w:sz w:val="24"/>
              </w:rPr>
              <w:t xml:space="preserve">Maintain and develop your knowledge about what EDI is and why it is </w:t>
            </w:r>
            <w:proofErr w:type="gramStart"/>
            <w:r w:rsidRPr="00A8314D">
              <w:rPr>
                <w:sz w:val="24"/>
              </w:rPr>
              <w:t>important</w:t>
            </w:r>
            <w:proofErr w:type="gramEnd"/>
          </w:p>
          <w:p w14:paraId="064CC7CC" w14:textId="38405D90" w:rsidR="00943D58" w:rsidRPr="00A8314D" w:rsidRDefault="00943D58" w:rsidP="00943D58">
            <w:pPr>
              <w:pStyle w:val="ListParagraph"/>
              <w:numPr>
                <w:ilvl w:val="0"/>
                <w:numId w:val="10"/>
              </w:numPr>
              <w:spacing w:before="100" w:after="100"/>
              <w:rPr>
                <w:rFonts w:asciiTheme="minorHAnsi" w:eastAsiaTheme="minorEastAsia" w:hAnsiTheme="minorHAnsi" w:cstheme="minorBidi"/>
                <w:sz w:val="24"/>
              </w:rPr>
            </w:pPr>
            <w:r w:rsidRPr="00A8314D">
              <w:rPr>
                <w:sz w:val="24"/>
              </w:rPr>
              <w:t xml:space="preserve">Be prepared to challenge bias, discrimination and prejudice if </w:t>
            </w:r>
            <w:proofErr w:type="gramStart"/>
            <w:r w:rsidRPr="00A8314D">
              <w:rPr>
                <w:sz w:val="24"/>
              </w:rPr>
              <w:t>possible</w:t>
            </w:r>
            <w:proofErr w:type="gramEnd"/>
            <w:r w:rsidRPr="00A8314D">
              <w:rPr>
                <w:sz w:val="24"/>
              </w:rPr>
              <w:t xml:space="preserve"> to do so and raise with your manager and EDI team</w:t>
            </w:r>
          </w:p>
          <w:p w14:paraId="709F1DAE" w14:textId="6DEC2AC3" w:rsidR="00943D58" w:rsidRPr="00A8314D" w:rsidRDefault="00943D58" w:rsidP="00943D58">
            <w:pPr>
              <w:pStyle w:val="ListParagraph"/>
              <w:numPr>
                <w:ilvl w:val="0"/>
                <w:numId w:val="10"/>
              </w:numPr>
              <w:spacing w:before="100" w:after="100"/>
              <w:rPr>
                <w:rFonts w:asciiTheme="minorHAnsi" w:eastAsiaTheme="minorEastAsia" w:hAnsiTheme="minorHAnsi" w:cstheme="minorBidi"/>
                <w:sz w:val="24"/>
              </w:rPr>
            </w:pPr>
            <w:r w:rsidRPr="00A8314D">
              <w:rPr>
                <w:sz w:val="24"/>
              </w:rPr>
              <w:t xml:space="preserve">Encourage and support others to feel confident in speaking up if they have been subjected to or witnessed bias, discrimination or </w:t>
            </w:r>
            <w:proofErr w:type="gramStart"/>
            <w:r w:rsidRPr="00A8314D">
              <w:rPr>
                <w:sz w:val="24"/>
              </w:rPr>
              <w:t>prejudice</w:t>
            </w:r>
            <w:proofErr w:type="gramEnd"/>
          </w:p>
          <w:p w14:paraId="5B0D39C4" w14:textId="455E2B00" w:rsidR="00943D58" w:rsidRPr="00A8314D" w:rsidRDefault="00943D58" w:rsidP="00943D58">
            <w:pPr>
              <w:pStyle w:val="ListParagraph"/>
              <w:numPr>
                <w:ilvl w:val="0"/>
                <w:numId w:val="10"/>
              </w:numPr>
              <w:spacing w:before="100" w:after="100"/>
              <w:rPr>
                <w:rFonts w:asciiTheme="minorHAnsi" w:eastAsiaTheme="minorEastAsia" w:hAnsiTheme="minorHAnsi" w:cstheme="minorBidi"/>
                <w:sz w:val="24"/>
              </w:rPr>
            </w:pPr>
            <w:r w:rsidRPr="00A8314D">
              <w:rPr>
                <w:sz w:val="24"/>
              </w:rPr>
              <w:t xml:space="preserve">Be prepared to speak up for others if you witness bias, discrimination or </w:t>
            </w:r>
            <w:proofErr w:type="gramStart"/>
            <w:r w:rsidRPr="00A8314D">
              <w:rPr>
                <w:sz w:val="24"/>
              </w:rPr>
              <w:t>prejudice</w:t>
            </w:r>
            <w:proofErr w:type="gramEnd"/>
          </w:p>
          <w:p w14:paraId="44BDB607" w14:textId="5E2E4696" w:rsidR="00943D58" w:rsidRPr="00A8314D" w:rsidRDefault="00943D58" w:rsidP="00943D58">
            <w:pPr>
              <w:pStyle w:val="ListParagraph"/>
              <w:spacing w:before="100" w:after="100"/>
              <w:rPr>
                <w:rFonts w:eastAsia="Tw Cen MT" w:cs="Times New Roman"/>
                <w:sz w:val="24"/>
              </w:rPr>
            </w:pPr>
          </w:p>
        </w:tc>
      </w:tr>
      <w:tr w:rsidR="00943D58" w:rsidRPr="00A8314D" w14:paraId="01882A7A" w14:textId="77777777" w:rsidTr="1E5E83AD">
        <w:tc>
          <w:tcPr>
            <w:tcW w:w="3256" w:type="dxa"/>
            <w:vAlign w:val="center"/>
          </w:tcPr>
          <w:p w14:paraId="57B89986" w14:textId="29BAB234" w:rsidR="00943D58" w:rsidRPr="00A8314D" w:rsidRDefault="00943D58" w:rsidP="00943D58">
            <w:pPr>
              <w:spacing w:before="100" w:after="100"/>
              <w:rPr>
                <w:sz w:val="24"/>
              </w:rPr>
            </w:pPr>
            <w:r w:rsidRPr="00A8314D">
              <w:rPr>
                <w:sz w:val="24"/>
              </w:rPr>
              <w:lastRenderedPageBreak/>
              <w:t>Clinical Governance:</w:t>
            </w:r>
          </w:p>
          <w:p w14:paraId="53E29B26" w14:textId="1892EDC7" w:rsidR="00943D58" w:rsidRPr="00A8314D" w:rsidRDefault="00943D58" w:rsidP="00943D58">
            <w:pPr>
              <w:spacing w:before="100" w:after="100"/>
              <w:rPr>
                <w:sz w:val="24"/>
              </w:rPr>
            </w:pPr>
            <w:r w:rsidRPr="00A8314D">
              <w:rPr>
                <w:sz w:val="24"/>
              </w:rPr>
              <w:t>(</w:t>
            </w:r>
            <w:proofErr w:type="gramStart"/>
            <w:r w:rsidRPr="00A8314D">
              <w:rPr>
                <w:sz w:val="24"/>
              </w:rPr>
              <w:t>where</w:t>
            </w:r>
            <w:proofErr w:type="gramEnd"/>
            <w:r w:rsidRPr="00A8314D">
              <w:rPr>
                <w:sz w:val="24"/>
              </w:rPr>
              <w:t xml:space="preserve"> applicable)</w:t>
            </w:r>
          </w:p>
        </w:tc>
        <w:tc>
          <w:tcPr>
            <w:tcW w:w="6706" w:type="dxa"/>
            <w:vAlign w:val="center"/>
          </w:tcPr>
          <w:p w14:paraId="3766E5BC" w14:textId="77777777" w:rsidR="00943D58" w:rsidRPr="00A8314D" w:rsidRDefault="00943D58" w:rsidP="00943D58">
            <w:pPr>
              <w:spacing w:before="100" w:after="100"/>
              <w:rPr>
                <w:sz w:val="24"/>
              </w:rPr>
            </w:pPr>
          </w:p>
        </w:tc>
      </w:tr>
      <w:tr w:rsidR="00943D58" w:rsidRPr="00A8314D" w14:paraId="3161C07B" w14:textId="77777777" w:rsidTr="1E5E83AD">
        <w:tc>
          <w:tcPr>
            <w:tcW w:w="3256" w:type="dxa"/>
            <w:vAlign w:val="center"/>
          </w:tcPr>
          <w:p w14:paraId="5FD2413E" w14:textId="7A534F40" w:rsidR="00943D58" w:rsidRPr="00A8314D" w:rsidRDefault="00943D58" w:rsidP="00943D58">
            <w:pPr>
              <w:spacing w:before="100" w:after="100"/>
              <w:rPr>
                <w:sz w:val="24"/>
              </w:rPr>
            </w:pPr>
            <w:r w:rsidRPr="00A8314D">
              <w:rPr>
                <w:sz w:val="24"/>
              </w:rPr>
              <w:t>Training and supervision:</w:t>
            </w:r>
          </w:p>
        </w:tc>
        <w:tc>
          <w:tcPr>
            <w:tcW w:w="6706" w:type="dxa"/>
            <w:vAlign w:val="center"/>
          </w:tcPr>
          <w:p w14:paraId="201DC6D6" w14:textId="183FB023" w:rsidR="00943D58" w:rsidRPr="00A8314D" w:rsidRDefault="00943D58" w:rsidP="00943D58">
            <w:pPr>
              <w:spacing w:before="100" w:after="100"/>
              <w:rPr>
                <w:rFonts w:eastAsia="Calibri" w:cs="Calibri"/>
                <w:sz w:val="24"/>
              </w:rPr>
            </w:pPr>
          </w:p>
        </w:tc>
      </w:tr>
      <w:tr w:rsidR="00943D58" w:rsidRPr="00A8314D" w14:paraId="4004EF95" w14:textId="77777777" w:rsidTr="1E5E83AD">
        <w:tc>
          <w:tcPr>
            <w:tcW w:w="3256" w:type="dxa"/>
            <w:vAlign w:val="center"/>
          </w:tcPr>
          <w:p w14:paraId="0E220621" w14:textId="69144CB3" w:rsidR="00943D58" w:rsidRPr="00A8314D" w:rsidRDefault="00943D58" w:rsidP="00943D58">
            <w:pPr>
              <w:spacing w:before="100" w:after="100"/>
              <w:rPr>
                <w:sz w:val="24"/>
              </w:rPr>
            </w:pPr>
            <w:r w:rsidRPr="00A8314D">
              <w:rPr>
                <w:sz w:val="24"/>
              </w:rPr>
              <w:t>Additional information:</w:t>
            </w:r>
          </w:p>
        </w:tc>
        <w:tc>
          <w:tcPr>
            <w:tcW w:w="6706" w:type="dxa"/>
            <w:vAlign w:val="center"/>
          </w:tcPr>
          <w:p w14:paraId="4A51D27D" w14:textId="170BC049" w:rsidR="00943D58" w:rsidRPr="00A8314D" w:rsidRDefault="00943D58" w:rsidP="00943D58">
            <w:pPr>
              <w:spacing w:before="100" w:after="100"/>
              <w:rPr>
                <w:color w:val="000000"/>
                <w:sz w:val="24"/>
              </w:rPr>
            </w:pP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1E5E83AD">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1E5E83AD">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6344CEFA" w14:textId="77777777" w:rsidR="00316ACE" w:rsidRPr="00C219D8" w:rsidRDefault="00316ACE" w:rsidP="00316ACE">
            <w:pPr>
              <w:pStyle w:val="ListParagraph"/>
              <w:numPr>
                <w:ilvl w:val="0"/>
                <w:numId w:val="12"/>
              </w:numPr>
              <w:rPr>
                <w:rFonts w:eastAsia="Times New Roman" w:cs="Calibri"/>
                <w:color w:val="000000"/>
                <w:szCs w:val="22"/>
                <w:lang w:eastAsia="en-GB"/>
              </w:rPr>
            </w:pPr>
            <w:r w:rsidRPr="00C219D8">
              <w:rPr>
                <w:rFonts w:eastAsia="Times New Roman" w:cs="Calibri"/>
                <w:color w:val="000000"/>
                <w:szCs w:val="22"/>
                <w:lang w:eastAsia="en-GB"/>
              </w:rPr>
              <w:t>Minimum grade C GSCE in maths and English.</w:t>
            </w:r>
          </w:p>
          <w:p w14:paraId="4315561D" w14:textId="29F01F35" w:rsidR="00966F66" w:rsidRPr="00C219D8" w:rsidRDefault="00966F66" w:rsidP="00316ACE">
            <w:pPr>
              <w:rPr>
                <w:rFonts w:eastAsia="Helvetica" w:cs="Calibri"/>
                <w:szCs w:val="22"/>
              </w:rPr>
            </w:pPr>
          </w:p>
        </w:tc>
        <w:tc>
          <w:tcPr>
            <w:tcW w:w="3728" w:type="dxa"/>
          </w:tcPr>
          <w:p w14:paraId="249563A3" w14:textId="12019582" w:rsidR="00966F66" w:rsidRPr="00C219D8" w:rsidRDefault="00966F66" w:rsidP="00A8314D">
            <w:pPr>
              <w:pStyle w:val="ListParagraph"/>
              <w:spacing w:beforeLines="100" w:before="240" w:afterLines="100" w:after="240"/>
              <w:rPr>
                <w:rFonts w:cs="Calibri"/>
                <w:szCs w:val="22"/>
              </w:rPr>
            </w:pPr>
          </w:p>
        </w:tc>
      </w:tr>
      <w:tr w:rsidR="005F41D0" w14:paraId="510D568C" w14:textId="77777777" w:rsidTr="1E5E83AD">
        <w:tc>
          <w:tcPr>
            <w:tcW w:w="2405" w:type="dxa"/>
            <w:shd w:val="clear" w:color="auto" w:fill="00A7CF" w:themeFill="accent1"/>
            <w:vAlign w:val="center"/>
          </w:tcPr>
          <w:p w14:paraId="5FFE56D6" w14:textId="5EE58A6C" w:rsidR="005F41D0" w:rsidRPr="003B3ED7" w:rsidRDefault="005F41D0" w:rsidP="005F41D0">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3B562B01" w14:textId="03154856" w:rsidR="005F41D0" w:rsidRPr="00C219D8" w:rsidRDefault="005F41D0" w:rsidP="00C219D8">
            <w:pPr>
              <w:shd w:val="clear" w:color="auto" w:fill="FFFFFF"/>
              <w:spacing w:before="100" w:beforeAutospacing="1" w:after="100" w:afterAutospacing="1"/>
              <w:ind w:left="720"/>
              <w:rPr>
                <w:rFonts w:eastAsia="Times New Roman" w:cs="Calibri"/>
                <w:color w:val="333333"/>
                <w:szCs w:val="22"/>
                <w:lang w:eastAsia="en-GB"/>
              </w:rPr>
            </w:pPr>
          </w:p>
        </w:tc>
        <w:tc>
          <w:tcPr>
            <w:tcW w:w="3728" w:type="dxa"/>
          </w:tcPr>
          <w:p w14:paraId="4BFE9CD1" w14:textId="0F973BAB" w:rsidR="005F41D0" w:rsidRPr="00C219D8" w:rsidRDefault="005F41D0" w:rsidP="005F41D0">
            <w:pPr>
              <w:pStyle w:val="ListParagraph"/>
              <w:numPr>
                <w:ilvl w:val="0"/>
                <w:numId w:val="14"/>
              </w:numPr>
              <w:rPr>
                <w:rFonts w:cs="Calibri"/>
                <w:szCs w:val="22"/>
              </w:rPr>
            </w:pPr>
            <w:r w:rsidRPr="00C219D8">
              <w:rPr>
                <w:rFonts w:cs="Calibri"/>
                <w:szCs w:val="22"/>
              </w:rPr>
              <w:t>I</w:t>
            </w:r>
            <w:r w:rsidR="00A8314D">
              <w:rPr>
                <w:rFonts w:cs="Calibri"/>
                <w:szCs w:val="22"/>
              </w:rPr>
              <w:t>T</w:t>
            </w:r>
            <w:r w:rsidRPr="00C219D8">
              <w:rPr>
                <w:rFonts w:cs="Calibri"/>
                <w:szCs w:val="22"/>
              </w:rPr>
              <w:t xml:space="preserve"> Support Desk </w:t>
            </w:r>
            <w:r w:rsidR="00A8314D">
              <w:rPr>
                <w:rFonts w:cs="Calibri"/>
                <w:szCs w:val="22"/>
              </w:rPr>
              <w:t>experience</w:t>
            </w:r>
          </w:p>
          <w:p w14:paraId="7290A902" w14:textId="77777777" w:rsidR="00A8314D" w:rsidRPr="00A8314D" w:rsidRDefault="00A8314D" w:rsidP="00A8314D">
            <w:pPr>
              <w:pStyle w:val="ListParagraph"/>
              <w:numPr>
                <w:ilvl w:val="0"/>
                <w:numId w:val="14"/>
              </w:numPr>
              <w:spacing w:line="240" w:lineRule="auto"/>
              <w:rPr>
                <w:rFonts w:cs="Calibri"/>
                <w:szCs w:val="22"/>
              </w:rPr>
            </w:pPr>
            <w:r w:rsidRPr="00A8314D">
              <w:rPr>
                <w:rFonts w:cs="Calibri"/>
                <w:szCs w:val="22"/>
              </w:rPr>
              <w:t>VOIP admin experience (Mitel)</w:t>
            </w:r>
          </w:p>
          <w:p w14:paraId="32B0A62B" w14:textId="77777777" w:rsidR="00A8314D" w:rsidRPr="00A8314D" w:rsidRDefault="00A8314D" w:rsidP="00A8314D">
            <w:pPr>
              <w:pStyle w:val="ListParagraph"/>
              <w:numPr>
                <w:ilvl w:val="0"/>
                <w:numId w:val="14"/>
              </w:numPr>
              <w:spacing w:line="240" w:lineRule="auto"/>
              <w:rPr>
                <w:rFonts w:cs="Calibri"/>
                <w:szCs w:val="22"/>
              </w:rPr>
            </w:pPr>
            <w:r w:rsidRPr="00A8314D">
              <w:rPr>
                <w:rFonts w:cs="Calibri"/>
                <w:szCs w:val="22"/>
              </w:rPr>
              <w:t>CRM administration experience</w:t>
            </w:r>
          </w:p>
          <w:p w14:paraId="3DE37D96" w14:textId="77777777" w:rsidR="00A8314D" w:rsidRPr="00A8314D" w:rsidRDefault="00A8314D" w:rsidP="00A8314D">
            <w:pPr>
              <w:pStyle w:val="ListParagraph"/>
              <w:numPr>
                <w:ilvl w:val="0"/>
                <w:numId w:val="14"/>
              </w:numPr>
              <w:spacing w:line="240" w:lineRule="auto"/>
              <w:rPr>
                <w:rFonts w:cs="Calibri"/>
                <w:szCs w:val="22"/>
              </w:rPr>
            </w:pPr>
            <w:r w:rsidRPr="00A8314D">
              <w:rPr>
                <w:rFonts w:cs="Calibri"/>
                <w:szCs w:val="22"/>
              </w:rPr>
              <w:t>Office 365 admin experience</w:t>
            </w:r>
          </w:p>
          <w:p w14:paraId="73BCA857" w14:textId="26B32B80" w:rsidR="00A8314D" w:rsidRPr="00A8314D" w:rsidRDefault="00A8314D" w:rsidP="00A8314D">
            <w:pPr>
              <w:rPr>
                <w:rFonts w:cs="Calibri"/>
                <w:szCs w:val="22"/>
              </w:rPr>
            </w:pPr>
          </w:p>
        </w:tc>
      </w:tr>
      <w:tr w:rsidR="005F41D0" w14:paraId="6F5BC3B6" w14:textId="77777777" w:rsidTr="1E5E83AD">
        <w:tc>
          <w:tcPr>
            <w:tcW w:w="2405" w:type="dxa"/>
            <w:shd w:val="clear" w:color="auto" w:fill="00A7CF" w:themeFill="accent1"/>
            <w:vAlign w:val="center"/>
          </w:tcPr>
          <w:p w14:paraId="4FD1675D" w14:textId="26FC4D3E" w:rsidR="005F41D0" w:rsidRPr="003B3ED7" w:rsidRDefault="005F41D0" w:rsidP="005F41D0">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730F6A6F" w14:textId="420CD5FF" w:rsidR="00144534" w:rsidRPr="00A8314D" w:rsidRDefault="00144534" w:rsidP="00EF2DA6">
            <w:pPr>
              <w:pStyle w:val="ListParagraph"/>
              <w:numPr>
                <w:ilvl w:val="0"/>
                <w:numId w:val="10"/>
              </w:numPr>
              <w:spacing w:before="100" w:after="100"/>
              <w:rPr>
                <w:rFonts w:cs="Calibri"/>
                <w:szCs w:val="22"/>
              </w:rPr>
            </w:pPr>
            <w:r w:rsidRPr="00A8314D">
              <w:rPr>
                <w:rFonts w:cs="Calibri"/>
                <w:szCs w:val="22"/>
              </w:rPr>
              <w:t xml:space="preserve">Ability to prioritise &amp; organise own work in a busy </w:t>
            </w:r>
            <w:proofErr w:type="gramStart"/>
            <w:r w:rsidR="00A8314D">
              <w:rPr>
                <w:rFonts w:cs="Calibri"/>
                <w:szCs w:val="22"/>
              </w:rPr>
              <w:t>e</w:t>
            </w:r>
            <w:r w:rsidRPr="00A8314D">
              <w:rPr>
                <w:rFonts w:cs="Calibri"/>
                <w:szCs w:val="22"/>
              </w:rPr>
              <w:t>nvironment</w:t>
            </w:r>
            <w:proofErr w:type="gramEnd"/>
          </w:p>
          <w:p w14:paraId="31730BBA" w14:textId="77777777" w:rsidR="00144534" w:rsidRPr="00C219D8" w:rsidRDefault="00144534" w:rsidP="00144534">
            <w:pPr>
              <w:pStyle w:val="ListParagraph"/>
              <w:spacing w:before="100" w:after="100"/>
              <w:rPr>
                <w:rFonts w:cs="Calibri"/>
                <w:szCs w:val="22"/>
              </w:rPr>
            </w:pPr>
          </w:p>
          <w:p w14:paraId="2595AB86" w14:textId="017A6A83" w:rsidR="00144534" w:rsidRPr="00C219D8" w:rsidRDefault="00144534" w:rsidP="00144534">
            <w:pPr>
              <w:pStyle w:val="ListParagraph"/>
              <w:numPr>
                <w:ilvl w:val="0"/>
                <w:numId w:val="10"/>
              </w:numPr>
              <w:spacing w:before="100" w:after="100"/>
              <w:rPr>
                <w:rFonts w:cs="Calibri"/>
                <w:szCs w:val="22"/>
              </w:rPr>
            </w:pPr>
            <w:r w:rsidRPr="00C219D8">
              <w:rPr>
                <w:rFonts w:cs="Calibri"/>
                <w:szCs w:val="22"/>
              </w:rPr>
              <w:t>Strong Office 365</w:t>
            </w:r>
            <w:r w:rsidR="00A8314D">
              <w:rPr>
                <w:rFonts w:cs="Calibri"/>
                <w:szCs w:val="22"/>
              </w:rPr>
              <w:t xml:space="preserve"> </w:t>
            </w:r>
            <w:r w:rsidRPr="00C219D8">
              <w:rPr>
                <w:rFonts w:cs="Calibri"/>
                <w:szCs w:val="22"/>
              </w:rPr>
              <w:t>skills (or willingness to learn)</w:t>
            </w:r>
          </w:p>
          <w:p w14:paraId="2F77305B" w14:textId="1767C39C" w:rsidR="005F41D0" w:rsidRPr="00C219D8" w:rsidRDefault="005F41D0" w:rsidP="00144534">
            <w:pPr>
              <w:pStyle w:val="ListParagraph"/>
              <w:spacing w:before="100" w:after="100"/>
              <w:rPr>
                <w:rFonts w:cs="Calibri"/>
                <w:szCs w:val="22"/>
              </w:rPr>
            </w:pPr>
          </w:p>
        </w:tc>
        <w:tc>
          <w:tcPr>
            <w:tcW w:w="3728" w:type="dxa"/>
          </w:tcPr>
          <w:p w14:paraId="3530A678" w14:textId="77777777" w:rsidR="005F41D0" w:rsidRDefault="005F41D0" w:rsidP="00C219D8">
            <w:pPr>
              <w:pStyle w:val="ListParagraph"/>
              <w:spacing w:beforeLines="100" w:before="240" w:afterLines="100" w:after="240"/>
              <w:rPr>
                <w:rFonts w:eastAsia="Calibri" w:cs="Calibri"/>
                <w:szCs w:val="22"/>
              </w:rPr>
            </w:pPr>
          </w:p>
          <w:p w14:paraId="7FBB35E8" w14:textId="77777777" w:rsidR="00A8314D" w:rsidRPr="00A8314D" w:rsidRDefault="00A8314D" w:rsidP="00A8314D">
            <w:pPr>
              <w:pStyle w:val="ListParagraph"/>
              <w:numPr>
                <w:ilvl w:val="0"/>
                <w:numId w:val="18"/>
              </w:numPr>
              <w:spacing w:beforeLines="100" w:before="240" w:afterLines="100" w:after="240"/>
              <w:rPr>
                <w:rFonts w:eastAsia="Calibri" w:cs="Calibri"/>
                <w:szCs w:val="22"/>
              </w:rPr>
            </w:pPr>
            <w:r w:rsidRPr="00A8314D">
              <w:rPr>
                <w:rFonts w:eastAsia="Calibri" w:cs="Calibri"/>
                <w:szCs w:val="22"/>
              </w:rPr>
              <w:t>Awareness of change management and implementation</w:t>
            </w:r>
          </w:p>
          <w:p w14:paraId="0A86D72C" w14:textId="57E0CE45" w:rsidR="00A8314D" w:rsidRPr="00C219D8" w:rsidRDefault="00A8314D" w:rsidP="00C219D8">
            <w:pPr>
              <w:pStyle w:val="ListParagraph"/>
              <w:spacing w:beforeLines="100" w:before="240" w:afterLines="100" w:after="240"/>
              <w:rPr>
                <w:rFonts w:eastAsia="Calibri" w:cs="Calibri"/>
                <w:szCs w:val="22"/>
              </w:rPr>
            </w:pPr>
          </w:p>
        </w:tc>
      </w:tr>
      <w:tr w:rsidR="005F41D0" w14:paraId="3D08C80E" w14:textId="77777777" w:rsidTr="1E5E83AD">
        <w:tc>
          <w:tcPr>
            <w:tcW w:w="2405" w:type="dxa"/>
            <w:shd w:val="clear" w:color="auto" w:fill="00A7CF" w:themeFill="accent1"/>
            <w:vAlign w:val="center"/>
          </w:tcPr>
          <w:p w14:paraId="0880672C" w14:textId="0D3903F0" w:rsidR="005F41D0" w:rsidRPr="003B3ED7" w:rsidRDefault="005F41D0" w:rsidP="005F41D0">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77777777" w:rsidR="005F41D0" w:rsidRPr="00C219D8" w:rsidRDefault="005F41D0" w:rsidP="00C219D8">
            <w:pPr>
              <w:pStyle w:val="ListParagraph"/>
              <w:spacing w:beforeLines="100" w:before="240" w:afterLines="100" w:after="240"/>
              <w:rPr>
                <w:rFonts w:cs="Calibri"/>
                <w:szCs w:val="22"/>
              </w:rPr>
            </w:pPr>
          </w:p>
        </w:tc>
        <w:tc>
          <w:tcPr>
            <w:tcW w:w="3728" w:type="dxa"/>
          </w:tcPr>
          <w:p w14:paraId="1F5B2756" w14:textId="77777777" w:rsidR="005F41D0" w:rsidRPr="00C219D8" w:rsidRDefault="005F41D0" w:rsidP="00C219D8">
            <w:pPr>
              <w:pStyle w:val="ListParagraph"/>
              <w:spacing w:beforeLines="100" w:before="240" w:afterLines="100" w:after="240"/>
              <w:rPr>
                <w:rFonts w:cs="Calibri"/>
                <w:szCs w:val="22"/>
              </w:rPr>
            </w:pPr>
          </w:p>
        </w:tc>
      </w:tr>
      <w:tr w:rsidR="005F41D0" w14:paraId="37E339A4" w14:textId="77777777" w:rsidTr="1E5E83AD">
        <w:tc>
          <w:tcPr>
            <w:tcW w:w="2405" w:type="dxa"/>
            <w:shd w:val="clear" w:color="auto" w:fill="00A7CF" w:themeFill="accent1"/>
            <w:vAlign w:val="center"/>
          </w:tcPr>
          <w:p w14:paraId="44C3AE1E" w14:textId="5F58C76E" w:rsidR="005F41D0" w:rsidRPr="003B3ED7" w:rsidRDefault="005F41D0" w:rsidP="005F41D0">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49B8DF0B" w14:textId="72969BF9" w:rsidR="002A0569" w:rsidRPr="00C219D8" w:rsidRDefault="002A0569" w:rsidP="002A0569">
            <w:pPr>
              <w:pStyle w:val="ListParagraph"/>
              <w:numPr>
                <w:ilvl w:val="0"/>
                <w:numId w:val="10"/>
              </w:numPr>
              <w:spacing w:before="100" w:after="100"/>
              <w:rPr>
                <w:rFonts w:cs="Calibri"/>
                <w:szCs w:val="22"/>
              </w:rPr>
            </w:pPr>
            <w:r w:rsidRPr="00C219D8">
              <w:rPr>
                <w:rFonts w:cs="Calibri"/>
                <w:szCs w:val="22"/>
              </w:rPr>
              <w:t>Good general interest in IT</w:t>
            </w:r>
            <w:r w:rsidR="00A8314D">
              <w:rPr>
                <w:rFonts w:cs="Calibri"/>
                <w:szCs w:val="22"/>
              </w:rPr>
              <w:t>.</w:t>
            </w:r>
          </w:p>
          <w:p w14:paraId="579C0BD3" w14:textId="52FA9799" w:rsidR="002A0569" w:rsidRPr="00A8314D" w:rsidRDefault="002A0569" w:rsidP="000D0E7C">
            <w:pPr>
              <w:pStyle w:val="ListParagraph"/>
              <w:numPr>
                <w:ilvl w:val="0"/>
                <w:numId w:val="10"/>
              </w:numPr>
              <w:spacing w:before="100" w:after="100"/>
              <w:rPr>
                <w:rFonts w:cs="Calibri"/>
                <w:szCs w:val="22"/>
              </w:rPr>
            </w:pPr>
            <w:r w:rsidRPr="00A8314D">
              <w:rPr>
                <w:rFonts w:cs="Calibri"/>
                <w:szCs w:val="22"/>
              </w:rPr>
              <w:t>Attention to detail</w:t>
            </w:r>
            <w:r w:rsidR="00A8314D">
              <w:rPr>
                <w:rFonts w:cs="Calibri"/>
                <w:szCs w:val="22"/>
              </w:rPr>
              <w:t xml:space="preserve"> and initiative.</w:t>
            </w:r>
          </w:p>
          <w:p w14:paraId="244EC9A5" w14:textId="77777777" w:rsidR="00A8314D" w:rsidRPr="00A8314D" w:rsidRDefault="00A8314D" w:rsidP="00A8314D">
            <w:pPr>
              <w:pStyle w:val="ListParagraph"/>
              <w:numPr>
                <w:ilvl w:val="0"/>
                <w:numId w:val="10"/>
              </w:numPr>
              <w:rPr>
                <w:rFonts w:cs="Calibri"/>
                <w:szCs w:val="22"/>
              </w:rPr>
            </w:pPr>
            <w:r w:rsidRPr="00A8314D">
              <w:rPr>
                <w:rFonts w:cs="Calibri"/>
                <w:szCs w:val="22"/>
              </w:rPr>
              <w:t>Good interpersonal, customer service, and problem-solving skills with an effective telephone manner.</w:t>
            </w:r>
          </w:p>
          <w:p w14:paraId="21FB89F2" w14:textId="16EAA608" w:rsidR="00A8314D" w:rsidRPr="00C219D8" w:rsidRDefault="00A8314D" w:rsidP="002A0569">
            <w:pPr>
              <w:pStyle w:val="ListParagraph"/>
              <w:numPr>
                <w:ilvl w:val="0"/>
                <w:numId w:val="10"/>
              </w:numPr>
              <w:spacing w:before="100" w:after="100"/>
              <w:rPr>
                <w:rFonts w:cs="Calibri"/>
                <w:szCs w:val="22"/>
              </w:rPr>
            </w:pPr>
            <w:r w:rsidRPr="00A8314D">
              <w:rPr>
                <w:rFonts w:cs="Calibri"/>
                <w:szCs w:val="22"/>
              </w:rPr>
              <w:t>An awareness of and commitment to supporting and facilitating diversity and inclusion</w:t>
            </w:r>
            <w:r>
              <w:rPr>
                <w:rFonts w:cs="Calibri"/>
                <w:szCs w:val="22"/>
              </w:rPr>
              <w:t>.</w:t>
            </w:r>
          </w:p>
        </w:tc>
        <w:tc>
          <w:tcPr>
            <w:tcW w:w="3728" w:type="dxa"/>
          </w:tcPr>
          <w:p w14:paraId="49E7C29C" w14:textId="77777777" w:rsidR="005F41D0" w:rsidRPr="00C219D8" w:rsidRDefault="005F41D0" w:rsidP="00C219D8">
            <w:pPr>
              <w:pStyle w:val="ListParagraph"/>
              <w:spacing w:beforeLines="100" w:before="240" w:afterLines="100" w:after="240"/>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A8314D"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A8314D"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A8314D"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BC00A" w14:textId="77777777" w:rsidR="00B92CD7" w:rsidRDefault="00B92CD7" w:rsidP="00A96CB2">
      <w:r>
        <w:separator/>
      </w:r>
    </w:p>
  </w:endnote>
  <w:endnote w:type="continuationSeparator" w:id="0">
    <w:p w14:paraId="0CBC5437" w14:textId="77777777" w:rsidR="00B92CD7" w:rsidRDefault="00B92CD7"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118E9" w14:textId="77777777" w:rsidR="00B92CD7" w:rsidRDefault="00B92CD7" w:rsidP="00A96CB2">
      <w:r>
        <w:separator/>
      </w:r>
    </w:p>
  </w:footnote>
  <w:footnote w:type="continuationSeparator" w:id="0">
    <w:p w14:paraId="7C6B72EC" w14:textId="77777777" w:rsidR="00B92CD7" w:rsidRDefault="00B92CD7"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08662BA4" w:rsidR="005E1013" w:rsidRPr="004A6AA8" w:rsidRDefault="00A8314D"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 xml:space="preserve">Junior IT Support Analyst </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08662BA4" w:rsidR="005E1013" w:rsidRPr="004A6AA8" w:rsidRDefault="00A8314D"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 xml:space="preserve">Junior IT Support Analyst </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47E26A54" w:rsidR="00AD6216" w:rsidRPr="004A6AA8" w:rsidRDefault="00A8314D"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 xml:space="preserve">Junior IT Support Analyst </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47E26A54" w:rsidR="00AD6216" w:rsidRPr="004A6AA8" w:rsidRDefault="00A8314D"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 xml:space="preserve">Junior IT Support Analyst </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16992BC2"/>
    <w:multiLevelType w:val="hybridMultilevel"/>
    <w:tmpl w:val="F9D405D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2953C6"/>
    <w:multiLevelType w:val="hybridMultilevel"/>
    <w:tmpl w:val="0F744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87A1DA0"/>
    <w:multiLevelType w:val="hybridMultilevel"/>
    <w:tmpl w:val="87CE6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BF6561"/>
    <w:multiLevelType w:val="hybridMultilevel"/>
    <w:tmpl w:val="19DC7936"/>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415B789E"/>
    <w:multiLevelType w:val="hybridMultilevel"/>
    <w:tmpl w:val="31981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6FD5095"/>
    <w:multiLevelType w:val="hybridMultilevel"/>
    <w:tmpl w:val="4FBE984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98652E"/>
    <w:multiLevelType w:val="hybridMultilevel"/>
    <w:tmpl w:val="8CBA4E2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082FE4"/>
    <w:multiLevelType w:val="hybridMultilevel"/>
    <w:tmpl w:val="F0D22C0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12233B"/>
    <w:multiLevelType w:val="hybridMultilevel"/>
    <w:tmpl w:val="AED0F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F45186"/>
    <w:multiLevelType w:val="hybridMultilevel"/>
    <w:tmpl w:val="893A20B2"/>
    <w:lvl w:ilvl="0" w:tplc="6316D51C">
      <w:start w:val="1"/>
      <w:numFmt w:val="bullet"/>
      <w:lvlText w:val=""/>
      <w:lvlPicBulletId w:val="0"/>
      <w:lvlJc w:val="left"/>
      <w:pPr>
        <w:ind w:left="759" w:hanging="360"/>
      </w:pPr>
      <w:rPr>
        <w:rFonts w:ascii="Symbol" w:hAnsi="Symbol" w:hint="default"/>
        <w:color w:val="auto"/>
      </w:rPr>
    </w:lvl>
    <w:lvl w:ilvl="1" w:tplc="08090003" w:tentative="1">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num w:numId="1" w16cid:durableId="177695221">
    <w:abstractNumId w:val="8"/>
  </w:num>
  <w:num w:numId="2" w16cid:durableId="1512454108">
    <w:abstractNumId w:val="9"/>
  </w:num>
  <w:num w:numId="3" w16cid:durableId="97218685">
    <w:abstractNumId w:val="3"/>
  </w:num>
  <w:num w:numId="4" w16cid:durableId="105277236">
    <w:abstractNumId w:val="2"/>
  </w:num>
  <w:num w:numId="5" w16cid:durableId="248275753">
    <w:abstractNumId w:val="1"/>
  </w:num>
  <w:num w:numId="6" w16cid:durableId="1647125499">
    <w:abstractNumId w:val="0"/>
  </w:num>
  <w:num w:numId="7" w16cid:durableId="1486121753">
    <w:abstractNumId w:val="11"/>
  </w:num>
  <w:num w:numId="8" w16cid:durableId="1547133738">
    <w:abstractNumId w:val="12"/>
  </w:num>
  <w:num w:numId="9" w16cid:durableId="1422067039">
    <w:abstractNumId w:val="15"/>
  </w:num>
  <w:num w:numId="10" w16cid:durableId="1075203537">
    <w:abstractNumId w:val="4"/>
  </w:num>
  <w:num w:numId="11" w16cid:durableId="972951686">
    <w:abstractNumId w:val="5"/>
  </w:num>
  <w:num w:numId="12" w16cid:durableId="388923176">
    <w:abstractNumId w:val="13"/>
  </w:num>
  <w:num w:numId="13" w16cid:durableId="63570289">
    <w:abstractNumId w:val="16"/>
  </w:num>
  <w:num w:numId="14" w16cid:durableId="1105268356">
    <w:abstractNumId w:val="17"/>
  </w:num>
  <w:num w:numId="15" w16cid:durableId="1681423399">
    <w:abstractNumId w:val="10"/>
  </w:num>
  <w:num w:numId="16" w16cid:durableId="1229150771">
    <w:abstractNumId w:val="6"/>
  </w:num>
  <w:num w:numId="17" w16cid:durableId="2063404326">
    <w:abstractNumId w:val="7"/>
  </w:num>
  <w:num w:numId="18" w16cid:durableId="1057241638">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27EE"/>
    <w:rsid w:val="00006998"/>
    <w:rsid w:val="000123BC"/>
    <w:rsid w:val="000147A1"/>
    <w:rsid w:val="0002355A"/>
    <w:rsid w:val="0003359B"/>
    <w:rsid w:val="000361B6"/>
    <w:rsid w:val="000451AC"/>
    <w:rsid w:val="00060F4B"/>
    <w:rsid w:val="00073D92"/>
    <w:rsid w:val="0007487D"/>
    <w:rsid w:val="000778C3"/>
    <w:rsid w:val="0008067D"/>
    <w:rsid w:val="0009523A"/>
    <w:rsid w:val="00096451"/>
    <w:rsid w:val="000B543A"/>
    <w:rsid w:val="000C22EE"/>
    <w:rsid w:val="000F1AD1"/>
    <w:rsid w:val="000F3980"/>
    <w:rsid w:val="001138E4"/>
    <w:rsid w:val="00132A6E"/>
    <w:rsid w:val="00144534"/>
    <w:rsid w:val="00145448"/>
    <w:rsid w:val="001521BA"/>
    <w:rsid w:val="001613CA"/>
    <w:rsid w:val="00166DFB"/>
    <w:rsid w:val="001730A7"/>
    <w:rsid w:val="00192749"/>
    <w:rsid w:val="00195D47"/>
    <w:rsid w:val="001A1E1C"/>
    <w:rsid w:val="001A4354"/>
    <w:rsid w:val="001A5D93"/>
    <w:rsid w:val="001B2A78"/>
    <w:rsid w:val="001E1018"/>
    <w:rsid w:val="00203534"/>
    <w:rsid w:val="0020579B"/>
    <w:rsid w:val="00214E5E"/>
    <w:rsid w:val="00232ED5"/>
    <w:rsid w:val="00233201"/>
    <w:rsid w:val="0024338F"/>
    <w:rsid w:val="0026053A"/>
    <w:rsid w:val="00266A7A"/>
    <w:rsid w:val="002767D4"/>
    <w:rsid w:val="00284165"/>
    <w:rsid w:val="002A0415"/>
    <w:rsid w:val="002A0569"/>
    <w:rsid w:val="002A19D2"/>
    <w:rsid w:val="002A56DE"/>
    <w:rsid w:val="002C1886"/>
    <w:rsid w:val="002C26B0"/>
    <w:rsid w:val="002E12D8"/>
    <w:rsid w:val="002F6E88"/>
    <w:rsid w:val="003009D3"/>
    <w:rsid w:val="003163AC"/>
    <w:rsid w:val="00316ACE"/>
    <w:rsid w:val="00317A49"/>
    <w:rsid w:val="00317DFA"/>
    <w:rsid w:val="0032018C"/>
    <w:rsid w:val="00331E01"/>
    <w:rsid w:val="0033354B"/>
    <w:rsid w:val="003355CB"/>
    <w:rsid w:val="003469E4"/>
    <w:rsid w:val="003650D1"/>
    <w:rsid w:val="0038772C"/>
    <w:rsid w:val="0038785C"/>
    <w:rsid w:val="003A576E"/>
    <w:rsid w:val="003A591F"/>
    <w:rsid w:val="003B3ED7"/>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774DB"/>
    <w:rsid w:val="00481D33"/>
    <w:rsid w:val="00484AE6"/>
    <w:rsid w:val="004B0D6E"/>
    <w:rsid w:val="004D7F07"/>
    <w:rsid w:val="004E07B2"/>
    <w:rsid w:val="004E1C18"/>
    <w:rsid w:val="004F04E2"/>
    <w:rsid w:val="004F05E6"/>
    <w:rsid w:val="0051296C"/>
    <w:rsid w:val="00522685"/>
    <w:rsid w:val="005263EA"/>
    <w:rsid w:val="00531ED7"/>
    <w:rsid w:val="00536D88"/>
    <w:rsid w:val="005378DD"/>
    <w:rsid w:val="0055685A"/>
    <w:rsid w:val="00556A5E"/>
    <w:rsid w:val="00557C5F"/>
    <w:rsid w:val="005750BA"/>
    <w:rsid w:val="005775F8"/>
    <w:rsid w:val="00583E2F"/>
    <w:rsid w:val="00586007"/>
    <w:rsid w:val="005A0A53"/>
    <w:rsid w:val="005A2909"/>
    <w:rsid w:val="005B5863"/>
    <w:rsid w:val="005E1013"/>
    <w:rsid w:val="005E337E"/>
    <w:rsid w:val="005F41D0"/>
    <w:rsid w:val="005F4391"/>
    <w:rsid w:val="005F7120"/>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721860"/>
    <w:rsid w:val="00722C6C"/>
    <w:rsid w:val="00723AA9"/>
    <w:rsid w:val="00725D0F"/>
    <w:rsid w:val="00735584"/>
    <w:rsid w:val="00750F11"/>
    <w:rsid w:val="00757D37"/>
    <w:rsid w:val="00777004"/>
    <w:rsid w:val="00785B9C"/>
    <w:rsid w:val="007A1AC7"/>
    <w:rsid w:val="007B1F7A"/>
    <w:rsid w:val="007B7162"/>
    <w:rsid w:val="007C3C30"/>
    <w:rsid w:val="007E2E8C"/>
    <w:rsid w:val="007E2ED2"/>
    <w:rsid w:val="007F2A61"/>
    <w:rsid w:val="007F2D27"/>
    <w:rsid w:val="007F473F"/>
    <w:rsid w:val="00815820"/>
    <w:rsid w:val="00817458"/>
    <w:rsid w:val="00836694"/>
    <w:rsid w:val="00840DEB"/>
    <w:rsid w:val="008421E2"/>
    <w:rsid w:val="0084383C"/>
    <w:rsid w:val="00850BD3"/>
    <w:rsid w:val="008618DD"/>
    <w:rsid w:val="00870118"/>
    <w:rsid w:val="008A0F87"/>
    <w:rsid w:val="008B46BC"/>
    <w:rsid w:val="008C2BF8"/>
    <w:rsid w:val="008D26D9"/>
    <w:rsid w:val="008D63A7"/>
    <w:rsid w:val="008E6C1F"/>
    <w:rsid w:val="008F4ECD"/>
    <w:rsid w:val="008F515D"/>
    <w:rsid w:val="009006AB"/>
    <w:rsid w:val="009057A6"/>
    <w:rsid w:val="00912BD6"/>
    <w:rsid w:val="0091620C"/>
    <w:rsid w:val="00917EC9"/>
    <w:rsid w:val="00925DD9"/>
    <w:rsid w:val="00943D58"/>
    <w:rsid w:val="00945FA7"/>
    <w:rsid w:val="00952D23"/>
    <w:rsid w:val="00962BC8"/>
    <w:rsid w:val="00966F66"/>
    <w:rsid w:val="00973D5C"/>
    <w:rsid w:val="00975A1A"/>
    <w:rsid w:val="00992211"/>
    <w:rsid w:val="009A706F"/>
    <w:rsid w:val="009B2062"/>
    <w:rsid w:val="009B41B8"/>
    <w:rsid w:val="009D591E"/>
    <w:rsid w:val="009D715E"/>
    <w:rsid w:val="009E32A2"/>
    <w:rsid w:val="009E4D3C"/>
    <w:rsid w:val="00A00821"/>
    <w:rsid w:val="00A215C5"/>
    <w:rsid w:val="00A34AC6"/>
    <w:rsid w:val="00A51DA9"/>
    <w:rsid w:val="00A562C0"/>
    <w:rsid w:val="00A62D61"/>
    <w:rsid w:val="00A66B4F"/>
    <w:rsid w:val="00A820BE"/>
    <w:rsid w:val="00A8314D"/>
    <w:rsid w:val="00A87CA6"/>
    <w:rsid w:val="00A909EF"/>
    <w:rsid w:val="00A95664"/>
    <w:rsid w:val="00A96CB2"/>
    <w:rsid w:val="00AA0A80"/>
    <w:rsid w:val="00AA197E"/>
    <w:rsid w:val="00AC21A4"/>
    <w:rsid w:val="00AC5FDD"/>
    <w:rsid w:val="00AC76FA"/>
    <w:rsid w:val="00AD1C29"/>
    <w:rsid w:val="00AD6216"/>
    <w:rsid w:val="00AF5C72"/>
    <w:rsid w:val="00AF6D0E"/>
    <w:rsid w:val="00B2053D"/>
    <w:rsid w:val="00B21FAC"/>
    <w:rsid w:val="00B4728A"/>
    <w:rsid w:val="00B507D2"/>
    <w:rsid w:val="00B73492"/>
    <w:rsid w:val="00B83328"/>
    <w:rsid w:val="00B92CD7"/>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19D8"/>
    <w:rsid w:val="00C26FAA"/>
    <w:rsid w:val="00C470DD"/>
    <w:rsid w:val="00C50A66"/>
    <w:rsid w:val="00C57856"/>
    <w:rsid w:val="00C600C2"/>
    <w:rsid w:val="00C653AC"/>
    <w:rsid w:val="00C7219D"/>
    <w:rsid w:val="00C83042"/>
    <w:rsid w:val="00CA4700"/>
    <w:rsid w:val="00CA7205"/>
    <w:rsid w:val="00CB45D6"/>
    <w:rsid w:val="00CC5C14"/>
    <w:rsid w:val="00CE6F74"/>
    <w:rsid w:val="00CF320A"/>
    <w:rsid w:val="00CF326B"/>
    <w:rsid w:val="00D00FDB"/>
    <w:rsid w:val="00D01434"/>
    <w:rsid w:val="00D070A1"/>
    <w:rsid w:val="00D13D94"/>
    <w:rsid w:val="00D15202"/>
    <w:rsid w:val="00D246E5"/>
    <w:rsid w:val="00D331FB"/>
    <w:rsid w:val="00D352BC"/>
    <w:rsid w:val="00D4532F"/>
    <w:rsid w:val="00D610B8"/>
    <w:rsid w:val="00D66587"/>
    <w:rsid w:val="00D76E89"/>
    <w:rsid w:val="00D801E2"/>
    <w:rsid w:val="00D84D7D"/>
    <w:rsid w:val="00D962FC"/>
    <w:rsid w:val="00DA12CF"/>
    <w:rsid w:val="00DB2F17"/>
    <w:rsid w:val="00DD3296"/>
    <w:rsid w:val="00DE205B"/>
    <w:rsid w:val="00DF02BD"/>
    <w:rsid w:val="00DF288D"/>
    <w:rsid w:val="00E027ED"/>
    <w:rsid w:val="00E10AA4"/>
    <w:rsid w:val="00E12C2D"/>
    <w:rsid w:val="00E32957"/>
    <w:rsid w:val="00E4225D"/>
    <w:rsid w:val="00E4379F"/>
    <w:rsid w:val="00E653E9"/>
    <w:rsid w:val="00E8547A"/>
    <w:rsid w:val="00EA27A9"/>
    <w:rsid w:val="00EA753A"/>
    <w:rsid w:val="00EB76F5"/>
    <w:rsid w:val="00EC4FA3"/>
    <w:rsid w:val="00ED2F2C"/>
    <w:rsid w:val="00ED6078"/>
    <w:rsid w:val="00EE6476"/>
    <w:rsid w:val="00F0798E"/>
    <w:rsid w:val="00F553DC"/>
    <w:rsid w:val="00F62430"/>
    <w:rsid w:val="00F63E60"/>
    <w:rsid w:val="00F66FA7"/>
    <w:rsid w:val="00F67D50"/>
    <w:rsid w:val="00F9670F"/>
    <w:rsid w:val="00FA0CDC"/>
    <w:rsid w:val="00FB0343"/>
    <w:rsid w:val="072E6E5F"/>
    <w:rsid w:val="0DA2601D"/>
    <w:rsid w:val="0E9B322A"/>
    <w:rsid w:val="1995A7CD"/>
    <w:rsid w:val="1C047F5D"/>
    <w:rsid w:val="1CA8C0BE"/>
    <w:rsid w:val="1E5E83AD"/>
    <w:rsid w:val="1FF53BCB"/>
    <w:rsid w:val="218406BB"/>
    <w:rsid w:val="2EA83BCB"/>
    <w:rsid w:val="34BA8CF3"/>
    <w:rsid w:val="4227B2D3"/>
    <w:rsid w:val="42C9E9BD"/>
    <w:rsid w:val="46253ED1"/>
    <w:rsid w:val="5D247394"/>
    <w:rsid w:val="5F33F594"/>
    <w:rsid w:val="65B0AAFD"/>
    <w:rsid w:val="66A3A5C9"/>
    <w:rsid w:val="6A99C933"/>
    <w:rsid w:val="701D354A"/>
    <w:rsid w:val="7ABFE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7B5316"/>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2" ma:contentTypeDescription="Create a new document." ma:contentTypeScope="" ma:versionID="88d80cc247ef6df335f2c5cd63fa5d03">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9a35e478ff789999300308320c257e22"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BC1EFC0-7DBE-4FA4-9103-88DC788B9EC3}">
  <ds:schemaRefs>
    <ds:schemaRef ds:uri="http://schemas.microsoft.com/sharepoint/v3/contenttype/forms"/>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7FDE46CC-126F-4CE9-9E76-64D1E393DB4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80BBC35-8F0E-46E4-9080-84D5B86B7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4</Pages>
  <Words>498</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Job Description Template</vt:lpstr>
    </vt:vector>
  </TitlesOfParts>
  <Manager>Human Resources</Manager>
  <Company>RehabWorks</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Junior IT Support Analyst</dc:title>
  <dc:subject>Enter Sub-Title Of Policy</dc:subject>
  <dc:creator>Human Resources</dc:creator>
  <cp:keywords>TBC</cp:keywords>
  <dc:description>V1.1</dc:description>
  <cp:lastModifiedBy>Joanne Hartley</cp:lastModifiedBy>
  <cp:revision>2</cp:revision>
  <cp:lastPrinted>2018-03-16T13:36:00Z</cp:lastPrinted>
  <dcterms:created xsi:type="dcterms:W3CDTF">2023-06-01T14:59:00Z</dcterms:created>
  <dcterms:modified xsi:type="dcterms:W3CDTF">2023-06-01T14:59:00Z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