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3A3B6DB8" w:rsidR="005E1013" w:rsidRDefault="006B166F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FC0810">
            <w:rPr>
              <w:rStyle w:val="TitleChar"/>
            </w:rPr>
            <w:t>EAP Clinical Co-ordinator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1E5E83AD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78FD1B8B" w:rsidR="00966F66" w:rsidRPr="00FC0810" w:rsidRDefault="00120AA0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cs="Calibri"/>
                <w:szCs w:val="22"/>
              </w:rPr>
              <w:t>Clinical Co-ordinator</w:t>
            </w:r>
          </w:p>
        </w:tc>
      </w:tr>
      <w:tr w:rsidR="00966F66" w14:paraId="19AB6488" w14:textId="77777777" w:rsidTr="1E5E83AD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7D5ADA4" w:rsidR="00966F66" w:rsidRPr="00FC0810" w:rsidRDefault="00FC0810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 w:rsidRPr="00FC0810">
              <w:rPr>
                <w:rFonts w:eastAsia="Gill Sans MT" w:cs="Calibri"/>
                <w:szCs w:val="22"/>
              </w:rPr>
              <w:t>EAP</w:t>
            </w:r>
          </w:p>
        </w:tc>
      </w:tr>
      <w:tr w:rsidR="00966F66" w14:paraId="5BA82C71" w14:textId="77777777" w:rsidTr="1E5E83AD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3F74F5E0" w:rsidR="00966F66" w:rsidRPr="00FC0810" w:rsidRDefault="00FC0810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 w:rsidRPr="00FC0810">
              <w:rPr>
                <w:rFonts w:eastAsia="Gill Sans MT" w:cs="Calibri"/>
                <w:szCs w:val="22"/>
              </w:rPr>
              <w:t>Remote</w:t>
            </w:r>
          </w:p>
        </w:tc>
      </w:tr>
      <w:tr w:rsidR="00966F66" w14:paraId="61E91F65" w14:textId="77777777" w:rsidTr="1E5E83AD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43A024AA" w:rsidR="00966F66" w:rsidRPr="00FC0810" w:rsidRDefault="00FC0810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 w:rsidRPr="00FC0810">
              <w:rPr>
                <w:rFonts w:eastAsia="Gill Sans MT" w:cs="Calibri"/>
                <w:szCs w:val="22"/>
              </w:rPr>
              <w:t>EAP Interventions Service Manager</w:t>
            </w:r>
          </w:p>
        </w:tc>
      </w:tr>
      <w:tr w:rsidR="00966F66" w14:paraId="13153721" w14:textId="77777777" w:rsidTr="1E5E83AD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55DABF76" w:rsidR="00966F66" w:rsidRPr="00FC0810" w:rsidRDefault="00FC0810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 w:rsidRPr="00FC0810">
              <w:rPr>
                <w:rFonts w:eastAsia="Gill Sans MT" w:cs="Calibri"/>
                <w:szCs w:val="22"/>
              </w:rPr>
              <w:t>No</w:t>
            </w:r>
          </w:p>
        </w:tc>
      </w:tr>
      <w:tr w:rsidR="00966F66" w14:paraId="61110A87" w14:textId="77777777" w:rsidTr="1E5E83AD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19154CE0" w:rsidR="00966F66" w:rsidRPr="00FC0810" w:rsidRDefault="00FC0810" w:rsidP="00966F66">
            <w:pPr>
              <w:spacing w:before="100" w:after="100"/>
              <w:rPr>
                <w:rFonts w:cs="Calibri"/>
                <w:szCs w:val="22"/>
              </w:rPr>
            </w:pPr>
            <w:r w:rsidRPr="00FC0810">
              <w:rPr>
                <w:rFonts w:cs="Calibri"/>
                <w:szCs w:val="22"/>
              </w:rPr>
              <w:t>N/A</w:t>
            </w:r>
          </w:p>
        </w:tc>
      </w:tr>
      <w:tr w:rsidR="00966F66" w14:paraId="459E1B5F" w14:textId="77777777" w:rsidTr="1E5E83AD">
        <w:tc>
          <w:tcPr>
            <w:tcW w:w="3256" w:type="dxa"/>
            <w:vAlign w:val="center"/>
          </w:tcPr>
          <w:p w14:paraId="3F242D0D" w14:textId="7D9E94A7" w:rsidR="00966F66" w:rsidRDefault="00966F66" w:rsidP="00966F66">
            <w:pPr>
              <w:spacing w:before="100" w:after="100"/>
            </w:pPr>
            <w:r>
              <w:t>Responsible to:</w:t>
            </w:r>
          </w:p>
          <w:p w14:paraId="65CDC27E" w14:textId="436CC73C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21AB59BB" w14:textId="5A39A261" w:rsidR="00966F66" w:rsidRPr="00FC0810" w:rsidRDefault="00FC0810" w:rsidP="00966F66">
            <w:pPr>
              <w:spacing w:before="100" w:after="100"/>
              <w:rPr>
                <w:rFonts w:cs="Calibri"/>
                <w:szCs w:val="22"/>
              </w:rPr>
            </w:pPr>
            <w:r w:rsidRPr="00FC0810">
              <w:rPr>
                <w:rFonts w:cs="Calibri"/>
                <w:szCs w:val="22"/>
              </w:rPr>
              <w:t>N/A</w:t>
            </w:r>
          </w:p>
        </w:tc>
      </w:tr>
      <w:tr w:rsidR="00966F66" w14:paraId="34A2BEBB" w14:textId="77777777" w:rsidTr="1E5E83AD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DA2C382" w14:textId="77777777" w:rsidR="00FC0810" w:rsidRPr="00FC0810" w:rsidRDefault="00FC0810" w:rsidP="00FC0810">
            <w:pPr>
              <w:jc w:val="both"/>
              <w:rPr>
                <w:rFonts w:cs="Calibri"/>
                <w:bCs/>
                <w:szCs w:val="22"/>
              </w:rPr>
            </w:pPr>
            <w:r w:rsidRPr="00FC0810">
              <w:rPr>
                <w:rFonts w:cs="Calibri"/>
                <w:bCs/>
                <w:szCs w:val="22"/>
              </w:rPr>
              <w:t xml:space="preserve">Be part of the Referrals team reporting to Mental Health Administration Manager.  </w:t>
            </w:r>
          </w:p>
          <w:p w14:paraId="6833502E" w14:textId="77777777" w:rsidR="00FC0810" w:rsidRPr="00FC0810" w:rsidRDefault="00FC0810" w:rsidP="00FC0810">
            <w:pPr>
              <w:jc w:val="both"/>
              <w:rPr>
                <w:rFonts w:cs="Calibri"/>
                <w:bCs/>
                <w:szCs w:val="22"/>
              </w:rPr>
            </w:pPr>
            <w:r w:rsidRPr="00FC0810">
              <w:rPr>
                <w:rFonts w:cs="Calibri"/>
                <w:bCs/>
                <w:szCs w:val="22"/>
              </w:rPr>
              <w:t>To work as part of the Referrals/Admin team to ensure referrals are moved into treatment in a timely manner.</w:t>
            </w:r>
          </w:p>
          <w:p w14:paraId="027DF167" w14:textId="1397DB97" w:rsidR="00966F66" w:rsidRPr="00FC0810" w:rsidRDefault="00FC0810" w:rsidP="00FC0810">
            <w:pPr>
              <w:spacing w:before="100" w:after="100" w:line="276" w:lineRule="auto"/>
              <w:rPr>
                <w:rFonts w:eastAsia="Calibri" w:cs="Calibri"/>
                <w:szCs w:val="22"/>
              </w:rPr>
            </w:pPr>
            <w:r w:rsidRPr="00FC0810">
              <w:rPr>
                <w:rFonts w:cs="Calibri"/>
                <w:bCs/>
                <w:szCs w:val="22"/>
              </w:rPr>
              <w:t>To support the wider clinical team with administration and referrals enquiries</w:t>
            </w:r>
          </w:p>
        </w:tc>
      </w:tr>
      <w:tr w:rsidR="00FC0810" w14:paraId="0E1082C7" w14:textId="77777777" w:rsidTr="1E5E83AD">
        <w:tc>
          <w:tcPr>
            <w:tcW w:w="3256" w:type="dxa"/>
            <w:vAlign w:val="center"/>
          </w:tcPr>
          <w:p w14:paraId="0D62C689" w14:textId="0BC474CA" w:rsidR="00FC0810" w:rsidRPr="00FC0810" w:rsidRDefault="00FC0810" w:rsidP="00966F66">
            <w:pPr>
              <w:spacing w:before="100" w:after="100"/>
              <w:rPr>
                <w:rFonts w:cs="Calibri"/>
                <w:bCs/>
                <w:szCs w:val="22"/>
              </w:rPr>
            </w:pPr>
            <w:r w:rsidRPr="00FC0810">
              <w:rPr>
                <w:rFonts w:cs="Calibri"/>
                <w:bCs/>
                <w:szCs w:val="22"/>
              </w:rPr>
              <w:t>Key Measures- KPI’s</w:t>
            </w:r>
          </w:p>
        </w:tc>
        <w:tc>
          <w:tcPr>
            <w:tcW w:w="6706" w:type="dxa"/>
            <w:vAlign w:val="center"/>
          </w:tcPr>
          <w:p w14:paraId="32694539" w14:textId="77777777" w:rsidR="00FC0810" w:rsidRPr="00FC0810" w:rsidRDefault="00FC0810" w:rsidP="00120AA0">
            <w:pPr>
              <w:pStyle w:val="ListParagraph"/>
              <w:numPr>
                <w:ilvl w:val="0"/>
                <w:numId w:val="10"/>
              </w:numPr>
              <w:spacing w:before="100" w:after="100" w:line="257" w:lineRule="auto"/>
              <w:rPr>
                <w:rFonts w:cs="Calibri"/>
                <w:szCs w:val="22"/>
              </w:rPr>
            </w:pPr>
            <w:r w:rsidRPr="00FC0810">
              <w:rPr>
                <w:rFonts w:cs="Calibri"/>
                <w:szCs w:val="22"/>
              </w:rPr>
              <w:t>Processing referrals and all associated tasks</w:t>
            </w:r>
          </w:p>
          <w:p w14:paraId="2E0009AC" w14:textId="77777777" w:rsidR="00FC0810" w:rsidRPr="00FC0810" w:rsidRDefault="00FC0810" w:rsidP="00120AA0">
            <w:pPr>
              <w:pStyle w:val="ListParagraph"/>
              <w:numPr>
                <w:ilvl w:val="0"/>
                <w:numId w:val="10"/>
              </w:numPr>
              <w:spacing w:before="100" w:after="100" w:line="257" w:lineRule="auto"/>
              <w:rPr>
                <w:rFonts w:cs="Calibri"/>
                <w:szCs w:val="22"/>
              </w:rPr>
            </w:pPr>
            <w:r w:rsidRPr="00FC0810">
              <w:rPr>
                <w:rFonts w:cs="Calibri"/>
                <w:szCs w:val="22"/>
              </w:rPr>
              <w:t>Managing requests for all referrals and updating systems as appropriate</w:t>
            </w:r>
          </w:p>
          <w:p w14:paraId="2A5DF104" w14:textId="77777777" w:rsidR="00FC0810" w:rsidRPr="00FC0810" w:rsidRDefault="00FC0810" w:rsidP="00120AA0">
            <w:pPr>
              <w:pStyle w:val="ListParagraph"/>
              <w:numPr>
                <w:ilvl w:val="0"/>
                <w:numId w:val="10"/>
              </w:numPr>
              <w:spacing w:before="100" w:after="100" w:line="257" w:lineRule="auto"/>
              <w:rPr>
                <w:rFonts w:cs="Calibri"/>
                <w:szCs w:val="22"/>
              </w:rPr>
            </w:pPr>
            <w:r w:rsidRPr="00FC0810">
              <w:rPr>
                <w:rFonts w:cs="Calibri"/>
                <w:szCs w:val="22"/>
              </w:rPr>
              <w:t>Dealing with Associate invoices and invoice queries</w:t>
            </w:r>
          </w:p>
          <w:p w14:paraId="5B38C798" w14:textId="77777777" w:rsidR="00FC0810" w:rsidRPr="00FC0810" w:rsidRDefault="00FC0810" w:rsidP="00120AA0">
            <w:pPr>
              <w:pStyle w:val="ListParagraph"/>
              <w:numPr>
                <w:ilvl w:val="0"/>
                <w:numId w:val="10"/>
              </w:numPr>
              <w:spacing w:before="100" w:after="100" w:line="257" w:lineRule="auto"/>
              <w:rPr>
                <w:rFonts w:cs="Calibri"/>
                <w:szCs w:val="22"/>
              </w:rPr>
            </w:pPr>
            <w:r w:rsidRPr="00FC0810">
              <w:rPr>
                <w:rFonts w:cs="Calibri"/>
                <w:szCs w:val="22"/>
              </w:rPr>
              <w:t>Undertake other administrative and reporting tasks by using Microsoft packages and other databases</w:t>
            </w:r>
          </w:p>
          <w:p w14:paraId="21672C05" w14:textId="2198FC3A" w:rsidR="00FC0810" w:rsidRPr="00FC0810" w:rsidRDefault="00FC0810" w:rsidP="00120AA0">
            <w:pPr>
              <w:pStyle w:val="ListParagraph"/>
              <w:numPr>
                <w:ilvl w:val="0"/>
                <w:numId w:val="10"/>
              </w:numPr>
              <w:spacing w:before="100" w:after="100" w:line="257" w:lineRule="auto"/>
              <w:rPr>
                <w:rFonts w:eastAsia="Calibri" w:cs="Calibri"/>
                <w:b/>
                <w:bCs/>
                <w:szCs w:val="22"/>
              </w:rPr>
            </w:pPr>
            <w:r w:rsidRPr="00FC0810">
              <w:rPr>
                <w:rFonts w:cs="Calibri"/>
                <w:szCs w:val="22"/>
              </w:rPr>
              <w:t>Handling highly sensitive information so attention to detail is paramount.</w:t>
            </w:r>
          </w:p>
        </w:tc>
      </w:tr>
      <w:tr w:rsidR="00966F66" w14:paraId="3CFD1385" w14:textId="77777777" w:rsidTr="1E5E83AD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26878AA0" w14:textId="132F5291" w:rsidR="00966F66" w:rsidRDefault="1C047F5D" w:rsidP="1E5E83AD">
            <w:pPr>
              <w:spacing w:before="100" w:after="100" w:line="257" w:lineRule="auto"/>
            </w:pPr>
            <w:r w:rsidRPr="1E5E83AD">
              <w:rPr>
                <w:rFonts w:eastAsia="Calibri" w:cs="Calibri"/>
                <w:b/>
                <w:bCs/>
                <w:szCs w:val="22"/>
              </w:rPr>
              <w:t>Equality Diversity &amp; Inclusion (EDI)</w:t>
            </w:r>
          </w:p>
          <w:p w14:paraId="1777DCDF" w14:textId="1585F1EF" w:rsidR="00966F66" w:rsidRDefault="1C047F5D" w:rsidP="1E5E83AD">
            <w:pPr>
              <w:spacing w:before="100" w:after="100" w:line="257" w:lineRule="auto"/>
            </w:pPr>
            <w:r w:rsidRPr="1E5E83AD">
              <w:rPr>
                <w:rFonts w:eastAsia="Calibri" w:cs="Calibri"/>
                <w:szCs w:val="22"/>
              </w:rPr>
              <w:t xml:space="preserve">We are proud to be an equal opportunities employer and are fully committed to EDI best practice in all we do.  We believe it is the </w:t>
            </w:r>
            <w:r w:rsidRPr="1E5E83AD">
              <w:rPr>
                <w:rFonts w:eastAsia="Calibri" w:cs="Calibri"/>
                <w:szCs w:val="22"/>
              </w:rPr>
              <w:lastRenderedPageBreak/>
              <w:t>responsibility of everyone to ensure their actions support this with all internal and external stakeholders.</w:t>
            </w:r>
          </w:p>
          <w:p w14:paraId="62A06A83" w14:textId="6E7885F4" w:rsidR="00966F66" w:rsidRDefault="1C047F5D" w:rsidP="00120AA0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1E5E83AD">
              <w:t>Be aware of the impact of your behaviour on others</w:t>
            </w:r>
          </w:p>
          <w:p w14:paraId="76A8559B" w14:textId="422924CD" w:rsidR="00966F66" w:rsidRDefault="1C047F5D" w:rsidP="00120AA0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1E5E83AD">
              <w:t xml:space="preserve">Ensure that others are treated with fairness, </w:t>
            </w:r>
            <w:proofErr w:type="gramStart"/>
            <w:r w:rsidRPr="1E5E83AD">
              <w:t>dignity</w:t>
            </w:r>
            <w:proofErr w:type="gramEnd"/>
            <w:r w:rsidRPr="1E5E83AD">
              <w:t xml:space="preserve"> and respect</w:t>
            </w:r>
          </w:p>
          <w:p w14:paraId="710A8156" w14:textId="129A8965" w:rsidR="00966F66" w:rsidRDefault="1C047F5D" w:rsidP="00120AA0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1E5E83AD">
              <w:t>Maintain and develop your knowledge about what EDI is and why it is important</w:t>
            </w:r>
          </w:p>
          <w:p w14:paraId="064CC7CC" w14:textId="38405D90" w:rsidR="00966F66" w:rsidRDefault="1C047F5D" w:rsidP="00120AA0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1E5E83AD">
              <w:t xml:space="preserve">Be prepared to challenge bias, discrimination and prejudice if </w:t>
            </w:r>
            <w:proofErr w:type="gramStart"/>
            <w:r w:rsidRPr="1E5E83AD">
              <w:t>possible</w:t>
            </w:r>
            <w:proofErr w:type="gramEnd"/>
            <w:r w:rsidRPr="1E5E83AD">
              <w:t xml:space="preserve"> to do so and raise with your manager and EDI team</w:t>
            </w:r>
          </w:p>
          <w:p w14:paraId="709F1DAE" w14:textId="6DEC2AC3" w:rsidR="00966F66" w:rsidRDefault="1C047F5D" w:rsidP="00120AA0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1E5E83AD">
              <w:t xml:space="preserve">Encourage and support others to feel confident in speaking up if they have been subjected to or witnessed bias, </w:t>
            </w:r>
            <w:proofErr w:type="gramStart"/>
            <w:r w:rsidRPr="1E5E83AD">
              <w:t>discrimination</w:t>
            </w:r>
            <w:proofErr w:type="gramEnd"/>
            <w:r w:rsidRPr="1E5E83AD">
              <w:t xml:space="preserve"> or prejudice</w:t>
            </w:r>
          </w:p>
          <w:p w14:paraId="5B0D39C4" w14:textId="455E2B00" w:rsidR="00966F66" w:rsidRDefault="1C047F5D" w:rsidP="00120AA0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1E5E83AD">
              <w:t xml:space="preserve">Be prepared to speak up for others if you witness bias, </w:t>
            </w:r>
            <w:proofErr w:type="gramStart"/>
            <w:r w:rsidRPr="1E5E83AD">
              <w:t>discrimination</w:t>
            </w:r>
            <w:proofErr w:type="gramEnd"/>
            <w:r w:rsidRPr="1E5E83AD">
              <w:t xml:space="preserve"> or prejudice</w:t>
            </w:r>
          </w:p>
          <w:p w14:paraId="44BDB607" w14:textId="5E2E4696" w:rsidR="00966F66" w:rsidRDefault="00966F66" w:rsidP="1E5E83AD">
            <w:pPr>
              <w:pStyle w:val="ListParagraph"/>
              <w:spacing w:before="100" w:after="100"/>
              <w:rPr>
                <w:rFonts w:eastAsia="Tw Cen MT" w:cs="Times New Roman"/>
                <w:szCs w:val="22"/>
              </w:rPr>
            </w:pPr>
          </w:p>
        </w:tc>
      </w:tr>
      <w:tr w:rsidR="00966F66" w14:paraId="01882A7A" w14:textId="77777777" w:rsidTr="1E5E83AD">
        <w:tc>
          <w:tcPr>
            <w:tcW w:w="3256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77777777" w:rsidR="00966F66" w:rsidRDefault="00966F66" w:rsidP="00966F66">
            <w:pPr>
              <w:spacing w:before="100" w:after="100"/>
            </w:pPr>
          </w:p>
        </w:tc>
      </w:tr>
      <w:tr w:rsidR="00966F66" w14:paraId="3161C07B" w14:textId="77777777" w:rsidTr="1E5E83AD">
        <w:tc>
          <w:tcPr>
            <w:tcW w:w="3256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183FB023" w:rsidR="00966F66" w:rsidRDefault="00966F66" w:rsidP="5D247394">
            <w:pPr>
              <w:spacing w:before="100" w:after="100"/>
              <w:rPr>
                <w:rFonts w:eastAsia="Calibri" w:cs="Calibri"/>
                <w:sz w:val="21"/>
                <w:szCs w:val="21"/>
              </w:rPr>
            </w:pPr>
          </w:p>
        </w:tc>
      </w:tr>
      <w:tr w:rsidR="00966F66" w14:paraId="4004EF95" w14:textId="77777777" w:rsidTr="1E5E83AD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70BC049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1E5E83AD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73ADC1CD" w:rsidR="00966F66" w:rsidRPr="00AC5FDD" w:rsidRDefault="00966F66" w:rsidP="00120AA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ascii="Helvetica" w:eastAsia="Helvetica" w:hAnsi="Helvetica" w:cs="Helvetica"/>
                <w:sz w:val="20"/>
                <w:szCs w:val="20"/>
              </w:rPr>
            </w:pPr>
          </w:p>
        </w:tc>
        <w:tc>
          <w:tcPr>
            <w:tcW w:w="3728" w:type="dxa"/>
          </w:tcPr>
          <w:p w14:paraId="249563A3" w14:textId="645B64F2" w:rsidR="00966F66" w:rsidRPr="00120AA0" w:rsidRDefault="00120AA0" w:rsidP="00120AA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20AA0">
              <w:rPr>
                <w:rFonts w:cs="Calibri"/>
                <w:szCs w:val="22"/>
              </w:rPr>
              <w:t>Good level of education</w:t>
            </w:r>
          </w:p>
        </w:tc>
      </w:tr>
      <w:tr w:rsidR="00966F66" w14:paraId="510D568C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6F135240" w14:textId="77777777" w:rsidR="00120AA0" w:rsidRPr="00120AA0" w:rsidRDefault="00120AA0" w:rsidP="00120AA0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0AA0">
              <w:rPr>
                <w:rFonts w:ascii="Calibri" w:hAnsi="Calibri" w:cs="Calibri"/>
                <w:color w:val="auto"/>
                <w:sz w:val="22"/>
                <w:szCs w:val="22"/>
              </w:rPr>
              <w:t>Experience in dealing with customers via email and telephone</w:t>
            </w:r>
          </w:p>
          <w:p w14:paraId="3B562B01" w14:textId="55818FB3" w:rsidR="00966F66" w:rsidRPr="00120AA0" w:rsidRDefault="00966F66" w:rsidP="00120AA0">
            <w:pPr>
              <w:spacing w:beforeLines="100" w:before="240" w:afterLines="100" w:after="240"/>
              <w:rPr>
                <w:rFonts w:ascii="Helvetica" w:eastAsia="Helvetica" w:hAnsi="Helvetica" w:cs="Helvetica"/>
                <w:color w:val="2D2D2D"/>
                <w:sz w:val="20"/>
                <w:szCs w:val="20"/>
              </w:rPr>
            </w:pPr>
          </w:p>
        </w:tc>
        <w:tc>
          <w:tcPr>
            <w:tcW w:w="3728" w:type="dxa"/>
          </w:tcPr>
          <w:p w14:paraId="73BCA857" w14:textId="4301B595" w:rsidR="00966F66" w:rsidRPr="00120AA0" w:rsidRDefault="00120AA0" w:rsidP="00120AA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20AA0">
              <w:rPr>
                <w:rFonts w:cs="Calibri"/>
                <w:szCs w:val="22"/>
              </w:rPr>
              <w:t>Experience in dealing with difficult or emotional customers</w:t>
            </w:r>
          </w:p>
        </w:tc>
      </w:tr>
      <w:tr w:rsidR="00966F66" w14:paraId="6F5BC3B6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6B3ADDD0" w14:textId="77777777" w:rsidR="00120AA0" w:rsidRPr="00385464" w:rsidRDefault="00120AA0" w:rsidP="00120AA0">
            <w:pPr>
              <w:pStyle w:val="ListParagraph"/>
              <w:numPr>
                <w:ilvl w:val="0"/>
                <w:numId w:val="12"/>
              </w:numPr>
              <w:rPr>
                <w:rFonts w:cs="Calibri"/>
                <w:szCs w:val="22"/>
              </w:rPr>
            </w:pPr>
            <w:r w:rsidRPr="00385464">
              <w:rPr>
                <w:rFonts w:cs="Calibri"/>
                <w:szCs w:val="22"/>
              </w:rPr>
              <w:t>IT skills to ensure accurate administration resulting in optimum result for the service user</w:t>
            </w:r>
          </w:p>
          <w:p w14:paraId="6EDCD6F1" w14:textId="701EDE16" w:rsidR="00120AA0" w:rsidRPr="00385464" w:rsidRDefault="00120AA0" w:rsidP="00120AA0">
            <w:pPr>
              <w:pStyle w:val="ListParagraph"/>
              <w:rPr>
                <w:rFonts w:cs="Calibri"/>
                <w:szCs w:val="22"/>
              </w:rPr>
            </w:pPr>
            <w:r w:rsidRPr="00385464">
              <w:rPr>
                <w:rFonts w:cs="Calibri"/>
                <w:szCs w:val="22"/>
              </w:rPr>
              <w:t xml:space="preserve"> </w:t>
            </w:r>
          </w:p>
          <w:p w14:paraId="292ED3D0" w14:textId="4C5C5D16" w:rsidR="00120AA0" w:rsidRPr="00385464" w:rsidRDefault="00120AA0" w:rsidP="00120AA0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Cs w:val="22"/>
              </w:rPr>
            </w:pPr>
            <w:r w:rsidRPr="00385464">
              <w:rPr>
                <w:rFonts w:cs="Calibri"/>
                <w:szCs w:val="22"/>
              </w:rPr>
              <w:t>Ability to cope with a busy time-pressured workload</w:t>
            </w:r>
          </w:p>
          <w:p w14:paraId="0E6BFDD2" w14:textId="77777777" w:rsidR="00120AA0" w:rsidRPr="00385464" w:rsidRDefault="00120AA0" w:rsidP="00120AA0">
            <w:pPr>
              <w:pStyle w:val="ListParagraph"/>
              <w:rPr>
                <w:rFonts w:cs="Calibri"/>
                <w:szCs w:val="22"/>
              </w:rPr>
            </w:pPr>
          </w:p>
          <w:p w14:paraId="04809A93" w14:textId="5FF5192F" w:rsidR="00120AA0" w:rsidRPr="00385464" w:rsidRDefault="00120AA0" w:rsidP="00120AA0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Cs w:val="22"/>
              </w:rPr>
            </w:pPr>
            <w:r w:rsidRPr="00385464">
              <w:rPr>
                <w:rFonts w:cs="Calibri"/>
                <w:szCs w:val="22"/>
              </w:rPr>
              <w:t>Ability to maintain client confidentiality and adhere to data protection guidelines</w:t>
            </w:r>
          </w:p>
          <w:p w14:paraId="58D40D3E" w14:textId="77777777" w:rsidR="00120AA0" w:rsidRPr="00385464" w:rsidRDefault="00120AA0" w:rsidP="00120AA0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54B69BDE" w:rsidR="00966F66" w:rsidRPr="00AC5FDD" w:rsidRDefault="00120AA0" w:rsidP="00120AA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</w:rPr>
            </w:pPr>
            <w:r w:rsidRPr="00385464">
              <w:rPr>
                <w:rFonts w:cs="Calibri"/>
                <w:szCs w:val="22"/>
              </w:rPr>
              <w:t>Basic understanding of excel</w:t>
            </w:r>
          </w:p>
        </w:tc>
        <w:tc>
          <w:tcPr>
            <w:tcW w:w="3728" w:type="dxa"/>
          </w:tcPr>
          <w:p w14:paraId="0A86D72C" w14:textId="57E0CE45" w:rsidR="00966F66" w:rsidRPr="00AC5FDD" w:rsidRDefault="00966F66" w:rsidP="00120AA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eastAsia="Calibri" w:cs="Calibri"/>
                <w:szCs w:val="22"/>
              </w:rPr>
            </w:pPr>
          </w:p>
        </w:tc>
      </w:tr>
      <w:tr w:rsidR="00966F66" w14:paraId="3D08C80E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AC5FDD" w:rsidRDefault="00966F66" w:rsidP="00120AA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AC5FDD" w:rsidRDefault="00966F66" w:rsidP="00120AA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5ECAC826" w14:textId="77777777" w:rsidR="00120AA0" w:rsidRPr="00120AA0" w:rsidRDefault="00120AA0" w:rsidP="00120AA0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0AA0">
              <w:rPr>
                <w:rFonts w:ascii="Calibri" w:hAnsi="Calibri" w:cs="Calibri"/>
                <w:color w:val="auto"/>
                <w:sz w:val="22"/>
                <w:szCs w:val="22"/>
              </w:rPr>
              <w:t>Be cordial and professional</w:t>
            </w:r>
          </w:p>
          <w:p w14:paraId="246D3FA2" w14:textId="77777777" w:rsidR="00120AA0" w:rsidRPr="00120AA0" w:rsidRDefault="00120AA0" w:rsidP="00120AA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E2EFDED" w14:textId="77777777" w:rsidR="00120AA0" w:rsidRPr="00120AA0" w:rsidRDefault="00120AA0" w:rsidP="00120AA0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0AA0">
              <w:rPr>
                <w:rFonts w:ascii="Calibri" w:hAnsi="Calibri" w:cs="Calibri"/>
                <w:color w:val="auto"/>
                <w:sz w:val="22"/>
                <w:szCs w:val="22"/>
              </w:rPr>
              <w:t>Have good judgement and decision-making skills</w:t>
            </w:r>
          </w:p>
          <w:p w14:paraId="3BD018EE" w14:textId="77777777" w:rsidR="00120AA0" w:rsidRPr="00120AA0" w:rsidRDefault="00120AA0" w:rsidP="00120AA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9594644" w14:textId="77777777" w:rsidR="00120AA0" w:rsidRPr="00120AA0" w:rsidRDefault="00120AA0" w:rsidP="00120AA0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0AA0">
              <w:rPr>
                <w:rFonts w:ascii="Calibri" w:hAnsi="Calibri" w:cs="Calibri"/>
                <w:color w:val="auto"/>
                <w:sz w:val="22"/>
                <w:szCs w:val="22"/>
              </w:rPr>
              <w:t>Patience and compassion</w:t>
            </w:r>
          </w:p>
          <w:p w14:paraId="30E97672" w14:textId="77777777" w:rsidR="00120AA0" w:rsidRPr="00120AA0" w:rsidRDefault="00120AA0" w:rsidP="00120AA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771C1CB" w14:textId="77777777" w:rsidR="00120AA0" w:rsidRPr="00120AA0" w:rsidRDefault="00120AA0" w:rsidP="00120AA0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0AA0">
              <w:rPr>
                <w:rFonts w:ascii="Calibri" w:hAnsi="Calibri" w:cs="Calibri"/>
                <w:color w:val="auto"/>
                <w:sz w:val="22"/>
                <w:szCs w:val="22"/>
              </w:rPr>
              <w:t>Personal resilience</w:t>
            </w:r>
          </w:p>
          <w:p w14:paraId="32243C13" w14:textId="77777777" w:rsidR="00120AA0" w:rsidRPr="00120AA0" w:rsidRDefault="00120AA0" w:rsidP="00120AA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32168A3" w14:textId="77777777" w:rsidR="00120AA0" w:rsidRPr="00120AA0" w:rsidRDefault="00120AA0" w:rsidP="00120AA0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0AA0">
              <w:rPr>
                <w:rFonts w:ascii="Calibri" w:hAnsi="Calibri" w:cs="Calibri"/>
                <w:color w:val="auto"/>
                <w:sz w:val="22"/>
                <w:szCs w:val="22"/>
              </w:rPr>
              <w:t>Ability to keep calm under pressure</w:t>
            </w:r>
          </w:p>
          <w:p w14:paraId="23B816D9" w14:textId="77777777" w:rsidR="00120AA0" w:rsidRPr="00120AA0" w:rsidRDefault="00120AA0" w:rsidP="00120AA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851504E" w14:textId="77777777" w:rsidR="00120AA0" w:rsidRPr="00120AA0" w:rsidRDefault="00120AA0" w:rsidP="00120AA0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0AA0">
              <w:rPr>
                <w:rFonts w:ascii="Calibri" w:hAnsi="Calibri" w:cs="Calibri"/>
                <w:color w:val="auto"/>
                <w:sz w:val="22"/>
                <w:szCs w:val="22"/>
              </w:rPr>
              <w:t>Positive attitude towards change</w:t>
            </w:r>
          </w:p>
          <w:p w14:paraId="1282B980" w14:textId="77777777" w:rsidR="00120AA0" w:rsidRPr="00120AA0" w:rsidRDefault="00120AA0" w:rsidP="00120AA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C130BF6" w14:textId="77777777" w:rsidR="00120AA0" w:rsidRPr="00120AA0" w:rsidRDefault="00120AA0" w:rsidP="00120AA0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0AA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Ability to multitask </w:t>
            </w:r>
          </w:p>
          <w:p w14:paraId="41BEB981" w14:textId="77777777" w:rsidR="00120AA0" w:rsidRPr="00120AA0" w:rsidRDefault="00120AA0" w:rsidP="00120AA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1FB89F2" w14:textId="4CDF5B3C" w:rsidR="00966F66" w:rsidRPr="00120AA0" w:rsidRDefault="00120AA0" w:rsidP="00120AA0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eastAsia="Tw Cen MT" w:cs="Times New Roman"/>
                <w:szCs w:val="22"/>
              </w:rPr>
            </w:pPr>
            <w:r w:rsidRPr="00120AA0">
              <w:rPr>
                <w:rFonts w:cs="Calibri"/>
                <w:szCs w:val="22"/>
              </w:rPr>
              <w:t>Accuracy</w:t>
            </w:r>
          </w:p>
        </w:tc>
        <w:tc>
          <w:tcPr>
            <w:tcW w:w="3728" w:type="dxa"/>
          </w:tcPr>
          <w:p w14:paraId="49E7C29C" w14:textId="77777777" w:rsidR="00966F66" w:rsidRPr="00AC5FDD" w:rsidRDefault="00966F66" w:rsidP="00120AA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6B166F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6B166F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6B166F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54A6D5F" w:rsidR="005E1013" w:rsidRPr="004A6AA8" w:rsidRDefault="006B166F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C0810">
                                <w:t>EAP Clinical Co-ordinator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654A6D5F" w:rsidR="005E1013" w:rsidRPr="004A6AA8" w:rsidRDefault="00120AA0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C0810">
                          <w:t>EAP Clinical Co-ordinator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3C365CF0" w:rsidR="00AD6216" w:rsidRPr="004A6AA8" w:rsidRDefault="006B166F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C0810">
                                <w:t>EAP Clinical Co-ordinator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3C365CF0" w:rsidR="00AD6216" w:rsidRPr="004A6AA8" w:rsidRDefault="00120AA0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C0810">
                          <w:t>EAP Clinical Co-ordinator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2A4608A8"/>
    <w:multiLevelType w:val="hybridMultilevel"/>
    <w:tmpl w:val="9A1EEF6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8826B8"/>
    <w:multiLevelType w:val="hybridMultilevel"/>
    <w:tmpl w:val="24BCA09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4813"/>
    <w:multiLevelType w:val="hybridMultilevel"/>
    <w:tmpl w:val="6F1C0B3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A2261"/>
    <w:multiLevelType w:val="hybridMultilevel"/>
    <w:tmpl w:val="2EF26EB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E04811"/>
    <w:multiLevelType w:val="hybridMultilevel"/>
    <w:tmpl w:val="D69825D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63A82"/>
    <w:multiLevelType w:val="hybridMultilevel"/>
    <w:tmpl w:val="B66840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82FE4"/>
    <w:multiLevelType w:val="hybridMultilevel"/>
    <w:tmpl w:val="61821FC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14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3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20AA0"/>
    <w:rsid w:val="00132A6E"/>
    <w:rsid w:val="00145448"/>
    <w:rsid w:val="001521BA"/>
    <w:rsid w:val="001613CA"/>
    <w:rsid w:val="00166DFB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5464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1ED7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166F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5FDD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B2F17"/>
    <w:rsid w:val="00DD3296"/>
    <w:rsid w:val="00DE205B"/>
    <w:rsid w:val="00DF02BD"/>
    <w:rsid w:val="00E027ED"/>
    <w:rsid w:val="00E10AA4"/>
    <w:rsid w:val="00E12C2D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00FC0810"/>
    <w:rsid w:val="072E6E5F"/>
    <w:rsid w:val="0DA2601D"/>
    <w:rsid w:val="0E9B322A"/>
    <w:rsid w:val="1995A7CD"/>
    <w:rsid w:val="1C047F5D"/>
    <w:rsid w:val="1CA8C0BE"/>
    <w:rsid w:val="1E5E83AD"/>
    <w:rsid w:val="1FF53BCB"/>
    <w:rsid w:val="218406BB"/>
    <w:rsid w:val="2EA83BCB"/>
    <w:rsid w:val="34BA8CF3"/>
    <w:rsid w:val="4227B2D3"/>
    <w:rsid w:val="42C9E9BD"/>
    <w:rsid w:val="46253ED1"/>
    <w:rsid w:val="5D247394"/>
    <w:rsid w:val="5F33F594"/>
    <w:rsid w:val="65B0AAFD"/>
    <w:rsid w:val="66A3A5C9"/>
    <w:rsid w:val="6A99C933"/>
    <w:rsid w:val="701D354A"/>
    <w:rsid w:val="7ABFE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Default">
    <w:name w:val="Default"/>
    <w:rsid w:val="00120A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2" ma:contentTypeDescription="Create a new document." ma:contentTypeScope="" ma:versionID="88d80cc247ef6df335f2c5cd63fa5d03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9a35e478ff789999300308320c257e22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0BBC35-8F0E-46E4-9080-84D5B86B7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E46CC-126F-4CE9-9E76-64D1E393DB42}">
  <ds:schemaRefs>
    <ds:schemaRef ds:uri="http://schemas.microsoft.com/office/2006/metadata/properties"/>
    <ds:schemaRef ds:uri="http://www.w3.org/XML/1998/namespace"/>
    <ds:schemaRef ds:uri="http://purl.org/dc/terms/"/>
    <ds:schemaRef ds:uri="7e17616f-250e-468b-93d3-b4efba18f513"/>
    <ds:schemaRef ds:uri="http://purl.org/dc/elements/1.1/"/>
    <ds:schemaRef ds:uri="http://schemas.openxmlformats.org/package/2006/metadata/core-properties"/>
    <ds:schemaRef ds:uri="0251b129-351f-41dd-be58-721d2cf3b002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DBC1EFC0-7DBE-4FA4-9103-88DC788B9EC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90</TotalTime>
  <Pages>4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EAP Clinical Co-ordinator</vt:lpstr>
    </vt:vector>
  </TitlesOfParts>
  <Manager>Human Resources</Manager>
  <Company>RehabWorks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EAP Clinical Co-ordinator</dc:title>
  <dc:subject>Enter Sub-Title Of Policy</dc:subject>
  <dc:creator>Human Resources</dc:creator>
  <cp:keywords>TBC</cp:keywords>
  <dc:description>V1.1</dc:description>
  <cp:lastModifiedBy>Emma Nealgrove</cp:lastModifiedBy>
  <cp:revision>3</cp:revision>
  <cp:lastPrinted>2018-03-16T13:36:00Z</cp:lastPrinted>
  <dcterms:created xsi:type="dcterms:W3CDTF">2022-01-10T11:59:00Z</dcterms:created>
  <dcterms:modified xsi:type="dcterms:W3CDTF">2022-01-10T16:51:00Z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  <property fmtid="{D5CDD505-2E9C-101B-9397-08002B2CF9AE}" pid="9" name="Order">
    <vt:r8>34500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