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474F4FE2" w:rsidR="005E1013" w:rsidRDefault="00E65DD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617F8">
            <w:rPr>
              <w:rStyle w:val="TitleChar"/>
            </w:rPr>
            <w:t xml:space="preserve">Apprenticeship </w:t>
          </w:r>
          <w:r w:rsidR="003D5A2D">
            <w:rPr>
              <w:rStyle w:val="TitleChar"/>
            </w:rPr>
            <w:t>and</w:t>
          </w:r>
          <w:r w:rsidR="008617F8">
            <w:rPr>
              <w:rStyle w:val="TitleChar"/>
            </w:rPr>
            <w:t xml:space="preserve"> Learning</w:t>
          </w:r>
          <w:r w:rsidR="00280B0E">
            <w:rPr>
              <w:rStyle w:val="TitleChar"/>
            </w:rPr>
            <w:t xml:space="preserve"> Manager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023BA45" w:rsidR="00966F66" w:rsidRPr="00884CDD" w:rsidRDefault="00FC1584" w:rsidP="00966F66">
            <w:pPr>
              <w:spacing w:before="100" w:after="100"/>
            </w:pPr>
            <w:r w:rsidRPr="00884CDD">
              <w:t xml:space="preserve"> </w:t>
            </w:r>
            <w:r w:rsidR="00964B8F">
              <w:t>Apprenticeship and Learning</w:t>
            </w:r>
            <w:r w:rsidR="00AE5CB7">
              <w:t xml:space="preserve"> Manager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40528D8" w:rsidR="00966F66" w:rsidRPr="00884CDD" w:rsidRDefault="003F29C3" w:rsidP="00966F66">
            <w:pPr>
              <w:spacing w:before="100" w:after="100"/>
            </w:pPr>
            <w:r w:rsidRPr="00884CDD">
              <w:t xml:space="preserve"> Central Service – Clinical Governance</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CD09531" w:rsidR="00966F66" w:rsidRPr="00884CDD" w:rsidRDefault="00DD0941" w:rsidP="00966F66">
            <w:pPr>
              <w:spacing w:before="100" w:after="100"/>
            </w:pPr>
            <w:r w:rsidRPr="00884CDD">
              <w:t xml:space="preserve">Home based </w:t>
            </w:r>
          </w:p>
        </w:tc>
      </w:tr>
      <w:tr w:rsidR="00966F66" w14:paraId="61E91F65" w14:textId="77777777" w:rsidTr="00966F66">
        <w:tc>
          <w:tcPr>
            <w:tcW w:w="3256" w:type="dxa"/>
            <w:vAlign w:val="center"/>
          </w:tcPr>
          <w:p w14:paraId="5DBDD5AC" w14:textId="5BB42315" w:rsidR="00966F66" w:rsidRDefault="00966F66" w:rsidP="00104A8E">
            <w:pPr>
              <w:spacing w:before="100" w:after="100"/>
            </w:pPr>
            <w:r w:rsidRPr="004518CA">
              <w:t>Reporting to</w:t>
            </w:r>
            <w:r>
              <w:t>:</w:t>
            </w:r>
          </w:p>
        </w:tc>
        <w:tc>
          <w:tcPr>
            <w:tcW w:w="6706" w:type="dxa"/>
            <w:vAlign w:val="center"/>
          </w:tcPr>
          <w:p w14:paraId="56BB1388" w14:textId="34FCD6DD" w:rsidR="00966F66" w:rsidRPr="00884CDD" w:rsidRDefault="004318BA" w:rsidP="00966F66">
            <w:pPr>
              <w:spacing w:before="100" w:after="100"/>
            </w:pPr>
            <w:r w:rsidRPr="00884CDD">
              <w:t xml:space="preserve">Head of Learning &amp; Development  </w:t>
            </w:r>
          </w:p>
        </w:tc>
      </w:tr>
      <w:tr w:rsidR="00966F66" w14:paraId="13153721" w14:textId="77777777" w:rsidTr="00966F66">
        <w:tc>
          <w:tcPr>
            <w:tcW w:w="3256" w:type="dxa"/>
            <w:vAlign w:val="center"/>
          </w:tcPr>
          <w:p w14:paraId="47666179" w14:textId="6D874ED0" w:rsidR="00966F66" w:rsidRDefault="00966F66" w:rsidP="00104A8E">
            <w:pPr>
              <w:spacing w:before="100" w:after="100"/>
            </w:pPr>
            <w:r>
              <w:t xml:space="preserve">Direct reports: </w:t>
            </w:r>
          </w:p>
        </w:tc>
        <w:tc>
          <w:tcPr>
            <w:tcW w:w="6706" w:type="dxa"/>
            <w:vAlign w:val="center"/>
          </w:tcPr>
          <w:p w14:paraId="3DB63B7E" w14:textId="51B23BE0" w:rsidR="00966F66" w:rsidRPr="00884CDD" w:rsidRDefault="006C65F8" w:rsidP="00966F66">
            <w:pPr>
              <w:spacing w:before="100" w:after="100"/>
            </w:pPr>
            <w:r>
              <w:t xml:space="preserve">L&amp;D </w:t>
            </w:r>
            <w:r w:rsidR="006F0569">
              <w:t>Assistant</w:t>
            </w:r>
            <w:r>
              <w:t xml:space="preserve"> (tbc) </w:t>
            </w:r>
          </w:p>
        </w:tc>
      </w:tr>
      <w:tr w:rsidR="00966F66" w14:paraId="61110A87" w14:textId="77777777" w:rsidTr="00966F66">
        <w:tc>
          <w:tcPr>
            <w:tcW w:w="3256" w:type="dxa"/>
            <w:vAlign w:val="center"/>
          </w:tcPr>
          <w:p w14:paraId="2FF0A51C" w14:textId="13C10674" w:rsidR="00966F66" w:rsidRDefault="00966F66" w:rsidP="00104A8E">
            <w:pPr>
              <w:spacing w:before="100" w:after="100"/>
            </w:pPr>
            <w:r>
              <w:t xml:space="preserve">Accountable to: </w:t>
            </w:r>
          </w:p>
        </w:tc>
        <w:tc>
          <w:tcPr>
            <w:tcW w:w="6706" w:type="dxa"/>
            <w:vAlign w:val="center"/>
          </w:tcPr>
          <w:p w14:paraId="3DFAFEE2" w14:textId="518320C2" w:rsidR="00966F66" w:rsidRPr="00884CDD" w:rsidRDefault="00CF05F0" w:rsidP="00966F66">
            <w:pPr>
              <w:spacing w:before="100" w:after="100"/>
            </w:pPr>
            <w:r w:rsidRPr="00884CDD">
              <w:t>n/a</w:t>
            </w:r>
          </w:p>
        </w:tc>
      </w:tr>
      <w:tr w:rsidR="00966F66" w14:paraId="459E1B5F" w14:textId="77777777" w:rsidTr="00966F66">
        <w:tc>
          <w:tcPr>
            <w:tcW w:w="3256" w:type="dxa"/>
            <w:vAlign w:val="center"/>
          </w:tcPr>
          <w:p w14:paraId="65CDC27E" w14:textId="6B230AF2" w:rsidR="00966F66" w:rsidRDefault="00966F66" w:rsidP="00104A8E">
            <w:pPr>
              <w:spacing w:before="100" w:after="100"/>
            </w:pPr>
            <w:r>
              <w:t>Responsible to:</w:t>
            </w:r>
          </w:p>
        </w:tc>
        <w:tc>
          <w:tcPr>
            <w:tcW w:w="6706" w:type="dxa"/>
            <w:vAlign w:val="center"/>
          </w:tcPr>
          <w:p w14:paraId="21AB59BB" w14:textId="05072045" w:rsidR="00966F66" w:rsidRPr="00884CDD" w:rsidRDefault="00CF05F0" w:rsidP="00966F66">
            <w:pPr>
              <w:spacing w:before="100" w:after="100"/>
            </w:pPr>
            <w:r w:rsidRPr="00884CDD">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C75DEE3" w14:textId="77777777" w:rsidR="00104A8E" w:rsidRPr="00884CDD" w:rsidRDefault="00104A8E" w:rsidP="00104A8E">
            <w:pPr>
              <w:rPr>
                <w:szCs w:val="22"/>
              </w:rPr>
            </w:pPr>
          </w:p>
          <w:p w14:paraId="638DB013" w14:textId="386A5F92" w:rsidR="00627C33" w:rsidRDefault="005014A0" w:rsidP="00621BB9">
            <w:pPr>
              <w:rPr>
                <w:szCs w:val="22"/>
              </w:rPr>
            </w:pPr>
            <w:r>
              <w:rPr>
                <w:szCs w:val="22"/>
              </w:rPr>
              <w:t>T</w:t>
            </w:r>
            <w:r w:rsidR="00627C33" w:rsidRPr="00627C33">
              <w:rPr>
                <w:szCs w:val="22"/>
              </w:rPr>
              <w:t xml:space="preserve">he Apprenticeship &amp; Learning Manager will account manage the implementation and management of apprenticeship programmes within Vita Health Group. This post is key to maximising the opportunities of the apprenticeship levy, ensuring alignment to the current and future skill requirements and business needs of Vita Health Group staff. </w:t>
            </w:r>
            <w:r w:rsidR="00BC6B71">
              <w:rPr>
                <w:szCs w:val="22"/>
              </w:rPr>
              <w:t xml:space="preserve">This role </w:t>
            </w:r>
            <w:r w:rsidR="00627C33" w:rsidRPr="00627C33">
              <w:rPr>
                <w:szCs w:val="22"/>
              </w:rPr>
              <w:t xml:space="preserve">will ensure compliance with policy, continuously support apprentices and key stakeholders. Working closely with the Head of L&amp;D and the L&amp;D team, </w:t>
            </w:r>
            <w:r w:rsidR="00B73DD5">
              <w:rPr>
                <w:szCs w:val="22"/>
              </w:rPr>
              <w:t xml:space="preserve">this role </w:t>
            </w:r>
            <w:r w:rsidR="00627C33" w:rsidRPr="00627C33">
              <w:rPr>
                <w:szCs w:val="22"/>
              </w:rPr>
              <w:t xml:space="preserve">will implement an Apprenticeship </w:t>
            </w:r>
            <w:r w:rsidR="00DA5AA3" w:rsidRPr="00627C33">
              <w:rPr>
                <w:szCs w:val="22"/>
              </w:rPr>
              <w:t>Strategy, and</w:t>
            </w:r>
            <w:r w:rsidR="00627C33" w:rsidRPr="00627C33">
              <w:rPr>
                <w:szCs w:val="22"/>
              </w:rPr>
              <w:t xml:space="preserve"> help build a learning culture to develop and retain talent.</w:t>
            </w:r>
          </w:p>
          <w:p w14:paraId="434E4F98" w14:textId="77777777" w:rsidR="003D7645" w:rsidRDefault="003D7645" w:rsidP="00621BB9">
            <w:pPr>
              <w:rPr>
                <w:szCs w:val="22"/>
              </w:rPr>
            </w:pPr>
          </w:p>
          <w:p w14:paraId="027DF167" w14:textId="4AAEFD68" w:rsidR="00CF05F0" w:rsidRPr="00884CDD" w:rsidRDefault="00CF05F0" w:rsidP="00773491"/>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E4FBC96" w14:textId="48412706" w:rsidR="005C5A05" w:rsidRPr="008207CE" w:rsidRDefault="005C5A05" w:rsidP="008207CE">
            <w:pPr>
              <w:shd w:val="clear" w:color="auto" w:fill="FFFFFF"/>
              <w:spacing w:before="100" w:beforeAutospacing="1" w:after="100" w:afterAutospacing="1"/>
              <w:rPr>
                <w:rFonts w:eastAsia="Times New Roman" w:cs="Calibri"/>
                <w:b/>
                <w:bCs/>
                <w:color w:val="2D2D2D"/>
                <w:kern w:val="0"/>
                <w:szCs w:val="22"/>
                <w:lang w:eastAsia="en-GB"/>
              </w:rPr>
            </w:pPr>
            <w:r w:rsidRPr="008207CE">
              <w:rPr>
                <w:rFonts w:eastAsia="Times New Roman" w:cs="Calibri"/>
                <w:b/>
                <w:bCs/>
                <w:color w:val="2D2D2D"/>
                <w:kern w:val="0"/>
                <w:szCs w:val="22"/>
                <w:lang w:eastAsia="en-GB"/>
              </w:rPr>
              <w:t xml:space="preserve">Programme </w:t>
            </w:r>
            <w:r w:rsidR="00E80C55" w:rsidRPr="008207CE">
              <w:rPr>
                <w:rFonts w:eastAsia="Times New Roman" w:cs="Calibri"/>
                <w:b/>
                <w:bCs/>
                <w:color w:val="2D2D2D"/>
                <w:kern w:val="0"/>
                <w:szCs w:val="22"/>
                <w:lang w:eastAsia="en-GB"/>
              </w:rPr>
              <w:t>Management</w:t>
            </w:r>
          </w:p>
          <w:p w14:paraId="5867011E" w14:textId="77777777" w:rsidR="00CA619B" w:rsidRPr="00C819F9" w:rsidRDefault="00CA619B" w:rsidP="00CA619B">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rPr>
              <w:t>Manage</w:t>
            </w:r>
            <w:r w:rsidRPr="00F0518C">
              <w:rPr>
                <w:rFonts w:cs="Calibri"/>
              </w:rPr>
              <w:t xml:space="preserve"> apprenticeship</w:t>
            </w:r>
            <w:r w:rsidRPr="00C819F9">
              <w:rPr>
                <w:rFonts w:cs="Calibri"/>
              </w:rPr>
              <w:t>s;</w:t>
            </w:r>
            <w:r w:rsidRPr="00F0518C">
              <w:rPr>
                <w:rFonts w:cs="Calibri"/>
              </w:rPr>
              <w:t xml:space="preserve"> sourcing, promoting and co-ordinating providers and programmes</w:t>
            </w:r>
            <w:r w:rsidRPr="00C819F9">
              <w:rPr>
                <w:rFonts w:cs="Calibri"/>
              </w:rPr>
              <w:t xml:space="preserve"> with staff.</w:t>
            </w:r>
          </w:p>
          <w:p w14:paraId="06D0755A" w14:textId="114ECAD1" w:rsidR="00CA619B" w:rsidRPr="00C819F9" w:rsidRDefault="00CA619B" w:rsidP="00CA619B">
            <w:pPr>
              <w:numPr>
                <w:ilvl w:val="0"/>
                <w:numId w:val="12"/>
              </w:numPr>
              <w:spacing w:before="100" w:beforeAutospacing="1" w:after="100" w:afterAutospacing="1"/>
              <w:rPr>
                <w:rFonts w:eastAsia="Times New Roman" w:cs="Calibri"/>
              </w:rPr>
            </w:pPr>
            <w:r w:rsidRPr="00C819F9">
              <w:rPr>
                <w:rFonts w:eastAsia="Times New Roman" w:cs="Calibri"/>
              </w:rPr>
              <w:t>Manage apprenticeship funding and ensure effective use of the apprenticeship levy</w:t>
            </w:r>
            <w:r w:rsidR="00D15CB0">
              <w:rPr>
                <w:rFonts w:eastAsia="Times New Roman" w:cs="Calibri"/>
              </w:rPr>
              <w:t xml:space="preserve"> through effective forecast and planning</w:t>
            </w:r>
          </w:p>
          <w:p w14:paraId="0632A676" w14:textId="2C3AD972" w:rsidR="00CA619B" w:rsidRPr="00C819F9" w:rsidRDefault="00CA619B" w:rsidP="00CA619B">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rPr>
              <w:t xml:space="preserve">Provide oversight to the Head of </w:t>
            </w:r>
            <w:r w:rsidR="008207CE">
              <w:rPr>
                <w:rFonts w:cs="Calibri"/>
              </w:rPr>
              <w:t xml:space="preserve">L&amp;D </w:t>
            </w:r>
            <w:r w:rsidRPr="00C819F9">
              <w:rPr>
                <w:rFonts w:cs="Calibri"/>
              </w:rPr>
              <w:t>for the use of the Apprenticeship Levy through the Digital Apprenticeship Service Accounts</w:t>
            </w:r>
          </w:p>
          <w:p w14:paraId="24248A10" w14:textId="77777777" w:rsidR="00CA619B" w:rsidRPr="00C819F9" w:rsidRDefault="00CA619B" w:rsidP="00CA1DF4">
            <w:pPr>
              <w:shd w:val="clear" w:color="auto" w:fill="FFFFFF"/>
              <w:spacing w:before="100" w:beforeAutospacing="1" w:after="100" w:afterAutospacing="1"/>
              <w:ind w:left="720"/>
              <w:rPr>
                <w:rFonts w:eastAsia="Times New Roman" w:cs="Calibri"/>
                <w:color w:val="2D2D2D"/>
                <w:kern w:val="0"/>
                <w:szCs w:val="22"/>
                <w:lang w:eastAsia="en-GB"/>
              </w:rPr>
            </w:pPr>
          </w:p>
          <w:p w14:paraId="68BE0222" w14:textId="6B8D2018" w:rsidR="00E80C55" w:rsidRPr="00CF4302" w:rsidRDefault="00E80C55" w:rsidP="00CF4302">
            <w:pPr>
              <w:shd w:val="clear" w:color="auto" w:fill="FFFFFF"/>
              <w:spacing w:before="100" w:beforeAutospacing="1" w:after="100" w:afterAutospacing="1"/>
              <w:rPr>
                <w:rFonts w:eastAsia="Times New Roman" w:cs="Calibri"/>
                <w:b/>
                <w:bCs/>
                <w:color w:val="2D2D2D"/>
                <w:kern w:val="0"/>
                <w:szCs w:val="22"/>
                <w:lang w:eastAsia="en-GB"/>
              </w:rPr>
            </w:pPr>
            <w:r w:rsidRPr="00CF4302">
              <w:rPr>
                <w:rFonts w:eastAsia="Times New Roman" w:cs="Calibri"/>
                <w:b/>
                <w:bCs/>
                <w:color w:val="2D2D2D"/>
                <w:kern w:val="0"/>
                <w:szCs w:val="22"/>
                <w:lang w:eastAsia="en-GB"/>
              </w:rPr>
              <w:lastRenderedPageBreak/>
              <w:t>Compliance and Quality Assurance</w:t>
            </w:r>
          </w:p>
          <w:p w14:paraId="1257E081" w14:textId="06783261" w:rsidR="00137319" w:rsidRPr="00137319" w:rsidRDefault="00061048" w:rsidP="00061048">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color w:val="2D2D2D"/>
                <w:kern w:val="0"/>
                <w:lang w:eastAsia="en-GB"/>
              </w:rPr>
              <w:t xml:space="preserve">Finalise </w:t>
            </w:r>
            <w:r w:rsidR="008A4553">
              <w:rPr>
                <w:rFonts w:cs="Calibri"/>
                <w:color w:val="2D2D2D"/>
                <w:kern w:val="0"/>
                <w:lang w:eastAsia="en-GB"/>
              </w:rPr>
              <w:t xml:space="preserve">and implement </w:t>
            </w:r>
            <w:r w:rsidRPr="00C819F9">
              <w:rPr>
                <w:rFonts w:cs="Calibri"/>
                <w:color w:val="2D2D2D"/>
                <w:kern w:val="0"/>
                <w:lang w:eastAsia="en-GB"/>
              </w:rPr>
              <w:t xml:space="preserve">the </w:t>
            </w:r>
            <w:r w:rsidR="00546BF4">
              <w:rPr>
                <w:rFonts w:cs="Calibri"/>
                <w:color w:val="2D2D2D"/>
                <w:kern w:val="0"/>
                <w:lang w:eastAsia="en-GB"/>
              </w:rPr>
              <w:t xml:space="preserve">Vita </w:t>
            </w:r>
            <w:r w:rsidRPr="00C819F9">
              <w:rPr>
                <w:rFonts w:cs="Calibri"/>
                <w:color w:val="2D2D2D"/>
                <w:kern w:val="0"/>
                <w:lang w:eastAsia="en-GB"/>
              </w:rPr>
              <w:t>Apprenticeship Policy and ensure compliance.</w:t>
            </w:r>
          </w:p>
          <w:p w14:paraId="1352D150" w14:textId="515E963A" w:rsidR="00061048" w:rsidRPr="00C819F9" w:rsidRDefault="00061048" w:rsidP="00061048">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color w:val="2D2D2D"/>
                <w:kern w:val="0"/>
                <w:lang w:eastAsia="en-GB"/>
              </w:rPr>
              <w:t xml:space="preserve">Raise awareness of policy </w:t>
            </w:r>
            <w:r w:rsidR="00907927">
              <w:rPr>
                <w:rFonts w:cs="Calibri"/>
                <w:color w:val="2D2D2D"/>
                <w:kern w:val="0"/>
                <w:lang w:eastAsia="en-GB"/>
              </w:rPr>
              <w:t xml:space="preserve">and process </w:t>
            </w:r>
            <w:r w:rsidRPr="00C819F9">
              <w:rPr>
                <w:rFonts w:cs="Calibri"/>
                <w:color w:val="2D2D2D"/>
                <w:kern w:val="0"/>
                <w:lang w:eastAsia="en-GB"/>
              </w:rPr>
              <w:t xml:space="preserve">through staff engagement and </w:t>
            </w:r>
            <w:proofErr w:type="spellStart"/>
            <w:r w:rsidRPr="00C819F9">
              <w:rPr>
                <w:rFonts w:cs="Calibri"/>
                <w:color w:val="2D2D2D"/>
                <w:kern w:val="0"/>
                <w:lang w:eastAsia="en-GB"/>
              </w:rPr>
              <w:t>Sharepoint</w:t>
            </w:r>
            <w:proofErr w:type="spellEnd"/>
          </w:p>
          <w:p w14:paraId="00929B0C" w14:textId="4BC1FA3E" w:rsidR="00061048" w:rsidRPr="008A4553" w:rsidRDefault="00061048" w:rsidP="008A4553">
            <w:pPr>
              <w:numPr>
                <w:ilvl w:val="0"/>
                <w:numId w:val="12"/>
              </w:numPr>
              <w:spacing w:before="100" w:beforeAutospacing="1" w:after="100" w:afterAutospacing="1"/>
              <w:rPr>
                <w:rFonts w:eastAsia="Times New Roman" w:cs="Calibri"/>
                <w:sz w:val="24"/>
              </w:rPr>
            </w:pPr>
            <w:r w:rsidRPr="00C819F9">
              <w:rPr>
                <w:rFonts w:eastAsia="Times New Roman" w:cs="Calibri"/>
              </w:rPr>
              <w:t>Monitor the quality and effectiveness of apprenticeship programmes, conducting regular evaluations and making improvements as needed.</w:t>
            </w:r>
          </w:p>
          <w:p w14:paraId="69130908" w14:textId="4F217085" w:rsidR="00E80C55" w:rsidRPr="00CF4302" w:rsidRDefault="00E80C55" w:rsidP="00CF4302">
            <w:pPr>
              <w:shd w:val="clear" w:color="auto" w:fill="FFFFFF"/>
              <w:spacing w:before="100" w:beforeAutospacing="1" w:after="100" w:afterAutospacing="1"/>
              <w:rPr>
                <w:rFonts w:eastAsia="Times New Roman" w:cs="Calibri"/>
                <w:b/>
                <w:bCs/>
                <w:color w:val="2D2D2D"/>
                <w:kern w:val="0"/>
                <w:szCs w:val="22"/>
                <w:lang w:eastAsia="en-GB"/>
              </w:rPr>
            </w:pPr>
            <w:r w:rsidRPr="00CF4302">
              <w:rPr>
                <w:rFonts w:eastAsia="Times New Roman" w:cs="Calibri"/>
                <w:b/>
                <w:bCs/>
                <w:color w:val="2D2D2D"/>
                <w:kern w:val="0"/>
                <w:szCs w:val="22"/>
                <w:lang w:eastAsia="en-GB"/>
              </w:rPr>
              <w:t>Stakeholder Engagement</w:t>
            </w:r>
          </w:p>
          <w:p w14:paraId="5ACB3ECF" w14:textId="084F58C4" w:rsidR="00061048" w:rsidRPr="00C819F9" w:rsidRDefault="00061048" w:rsidP="00061048">
            <w:pPr>
              <w:numPr>
                <w:ilvl w:val="0"/>
                <w:numId w:val="12"/>
              </w:numPr>
              <w:spacing w:before="100" w:beforeAutospacing="1" w:after="100" w:afterAutospacing="1"/>
              <w:rPr>
                <w:rFonts w:eastAsia="Times New Roman" w:cs="Calibri"/>
              </w:rPr>
            </w:pPr>
            <w:r w:rsidRPr="00C819F9">
              <w:rPr>
                <w:rFonts w:eastAsia="Times New Roman" w:cs="Calibri"/>
              </w:rPr>
              <w:t xml:space="preserve">Advocate for apprenticeships within the organization, promoting their value and benefits to employees and </w:t>
            </w:r>
            <w:r w:rsidR="005C7F98">
              <w:rPr>
                <w:rFonts w:eastAsia="Times New Roman" w:cs="Calibri"/>
              </w:rPr>
              <w:t>managers</w:t>
            </w:r>
          </w:p>
          <w:p w14:paraId="7D5C2E93" w14:textId="1BBBC5A3" w:rsidR="006632E4" w:rsidRPr="006632E4" w:rsidRDefault="006632E4" w:rsidP="006632E4">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rPr>
              <w:t>Proactively engage with key</w:t>
            </w:r>
            <w:r w:rsidR="00AA68A1">
              <w:rPr>
                <w:rFonts w:cs="Calibri"/>
              </w:rPr>
              <w:t xml:space="preserve"> stakeholders and </w:t>
            </w:r>
            <w:r w:rsidRPr="00C819F9">
              <w:rPr>
                <w:rFonts w:cs="Calibri"/>
              </w:rPr>
              <w:t xml:space="preserve">managers, to promote the use of apprenticeship </w:t>
            </w:r>
            <w:r w:rsidR="001115D5">
              <w:rPr>
                <w:rFonts w:cs="Calibri"/>
              </w:rPr>
              <w:t>and build maintain relationships, including</w:t>
            </w:r>
            <w:r w:rsidR="002232F4">
              <w:rPr>
                <w:rFonts w:cs="Calibri"/>
              </w:rPr>
              <w:t xml:space="preserve"> training providers</w:t>
            </w:r>
          </w:p>
          <w:p w14:paraId="31CD63FF" w14:textId="081EF1B2" w:rsidR="00061048" w:rsidRPr="00C819F9" w:rsidRDefault="00061048" w:rsidP="00061048">
            <w:pPr>
              <w:numPr>
                <w:ilvl w:val="0"/>
                <w:numId w:val="12"/>
              </w:numPr>
              <w:spacing w:before="100" w:beforeAutospacing="1" w:after="100" w:afterAutospacing="1"/>
              <w:rPr>
                <w:rFonts w:eastAsia="Times New Roman" w:cs="Calibri"/>
                <w:sz w:val="24"/>
              </w:rPr>
            </w:pPr>
            <w:r w:rsidRPr="00C819F9">
              <w:rPr>
                <w:rFonts w:eastAsia="Times New Roman" w:cs="Calibri"/>
              </w:rPr>
              <w:t>Co</w:t>
            </w:r>
            <w:r w:rsidR="00BB00EB">
              <w:rPr>
                <w:rFonts w:eastAsia="Times New Roman" w:cs="Calibri"/>
              </w:rPr>
              <w:t>nduct learning needs discussions and co</w:t>
            </w:r>
            <w:r w:rsidRPr="00C819F9">
              <w:rPr>
                <w:rFonts w:eastAsia="Times New Roman" w:cs="Calibri"/>
              </w:rPr>
              <w:t xml:space="preserve">llaborate with managers to identify </w:t>
            </w:r>
            <w:r w:rsidR="005C2BA2">
              <w:rPr>
                <w:rFonts w:eastAsia="Times New Roman" w:cs="Calibri"/>
              </w:rPr>
              <w:t xml:space="preserve">business needs, </w:t>
            </w:r>
            <w:r w:rsidRPr="00C819F9">
              <w:rPr>
                <w:rFonts w:eastAsia="Times New Roman" w:cs="Calibri"/>
              </w:rPr>
              <w:t>apprenticeship opportunities and create pathways for career progression.</w:t>
            </w:r>
          </w:p>
          <w:p w14:paraId="0F47B5A5" w14:textId="0DCA278E" w:rsidR="00C819F9" w:rsidRPr="008F3DD8" w:rsidRDefault="002232F4" w:rsidP="008F3DD8">
            <w:pPr>
              <w:numPr>
                <w:ilvl w:val="0"/>
                <w:numId w:val="12"/>
              </w:numPr>
              <w:spacing w:before="100" w:beforeAutospacing="1" w:after="100" w:afterAutospacing="1"/>
              <w:rPr>
                <w:rFonts w:eastAsia="Times New Roman" w:cs="Calibri"/>
              </w:rPr>
            </w:pPr>
            <w:r>
              <w:rPr>
                <w:rFonts w:cs="Calibri"/>
              </w:rPr>
              <w:t>B</w:t>
            </w:r>
            <w:r w:rsidR="00C819F9" w:rsidRPr="008F3DD8">
              <w:rPr>
                <w:rFonts w:cs="Calibri"/>
              </w:rPr>
              <w:t>e a point of contact and subject matter expert for Apprenticeships for staff, Managers and education providers</w:t>
            </w:r>
          </w:p>
          <w:p w14:paraId="35F558AF" w14:textId="7AA1265E" w:rsidR="00E80C55" w:rsidRPr="00CF4302" w:rsidRDefault="003B3484" w:rsidP="00CF4302">
            <w:pPr>
              <w:shd w:val="clear" w:color="auto" w:fill="FFFFFF"/>
              <w:spacing w:before="100" w:beforeAutospacing="1" w:after="100" w:afterAutospacing="1"/>
              <w:rPr>
                <w:rFonts w:eastAsia="Times New Roman" w:cs="Calibri"/>
                <w:b/>
                <w:bCs/>
                <w:color w:val="2D2D2D"/>
                <w:kern w:val="0"/>
                <w:szCs w:val="22"/>
                <w:lang w:eastAsia="en-GB"/>
              </w:rPr>
            </w:pPr>
            <w:r w:rsidRPr="00CF4302">
              <w:rPr>
                <w:rFonts w:eastAsia="Times New Roman" w:cs="Calibri"/>
                <w:b/>
                <w:bCs/>
                <w:color w:val="2D2D2D"/>
                <w:kern w:val="0"/>
                <w:szCs w:val="22"/>
                <w:lang w:eastAsia="en-GB"/>
              </w:rPr>
              <w:t>Apprentice Support and Development</w:t>
            </w:r>
          </w:p>
          <w:p w14:paraId="69033A72" w14:textId="77777777" w:rsidR="00C819F9" w:rsidRPr="00C819F9" w:rsidRDefault="00C819F9" w:rsidP="00C819F9">
            <w:pPr>
              <w:numPr>
                <w:ilvl w:val="0"/>
                <w:numId w:val="12"/>
              </w:numPr>
              <w:spacing w:before="100" w:beforeAutospacing="1" w:after="100" w:afterAutospacing="1"/>
              <w:rPr>
                <w:rFonts w:eastAsia="Times New Roman" w:cs="Calibri"/>
                <w:sz w:val="24"/>
              </w:rPr>
            </w:pPr>
            <w:r w:rsidRPr="00C819F9">
              <w:rPr>
                <w:rFonts w:eastAsia="Times New Roman" w:cs="Calibri"/>
              </w:rPr>
              <w:t>Provide guidance and mentorship to apprentices, ensuring their personal and professional development.</w:t>
            </w:r>
          </w:p>
          <w:p w14:paraId="3BE61389" w14:textId="77777777" w:rsidR="00C819F9" w:rsidRPr="00C819F9" w:rsidRDefault="00C819F9" w:rsidP="00C819F9">
            <w:pPr>
              <w:numPr>
                <w:ilvl w:val="0"/>
                <w:numId w:val="12"/>
              </w:numPr>
              <w:spacing w:before="100" w:beforeAutospacing="1" w:after="100" w:afterAutospacing="1"/>
              <w:rPr>
                <w:rFonts w:eastAsia="Times New Roman" w:cs="Calibri"/>
              </w:rPr>
            </w:pPr>
            <w:r w:rsidRPr="00C819F9">
              <w:rPr>
                <w:rFonts w:eastAsia="Times New Roman" w:cs="Calibri"/>
              </w:rPr>
              <w:t>Act as the point of contact for resolving apprentice-related issues or concerns.</w:t>
            </w:r>
          </w:p>
          <w:p w14:paraId="74407CDE" w14:textId="042DFB47" w:rsidR="00C819F9" w:rsidRPr="002D525E" w:rsidRDefault="00C819F9" w:rsidP="002D525E">
            <w:pPr>
              <w:numPr>
                <w:ilvl w:val="0"/>
                <w:numId w:val="12"/>
              </w:numPr>
              <w:spacing w:before="100" w:beforeAutospacing="1" w:after="100" w:afterAutospacing="1"/>
              <w:rPr>
                <w:rFonts w:eastAsia="Times New Roman" w:cs="Calibri"/>
              </w:rPr>
            </w:pPr>
            <w:r w:rsidRPr="00C819F9">
              <w:rPr>
                <w:rFonts w:eastAsia="Times New Roman" w:cs="Calibri"/>
              </w:rPr>
              <w:t>Create a supportive environment to ensure high apprentice retention and satisfaction rates.</w:t>
            </w:r>
          </w:p>
          <w:p w14:paraId="1232203F" w14:textId="1406DC9C" w:rsidR="003B3484" w:rsidRPr="00CF4302" w:rsidRDefault="003B3484" w:rsidP="00CF4302">
            <w:pPr>
              <w:shd w:val="clear" w:color="auto" w:fill="FFFFFF"/>
              <w:spacing w:before="100" w:beforeAutospacing="1" w:after="100" w:afterAutospacing="1"/>
              <w:rPr>
                <w:rFonts w:eastAsia="Times New Roman" w:cs="Calibri"/>
                <w:b/>
                <w:bCs/>
                <w:color w:val="2D2D2D"/>
                <w:kern w:val="0"/>
                <w:szCs w:val="22"/>
                <w:lang w:eastAsia="en-GB"/>
              </w:rPr>
            </w:pPr>
            <w:r w:rsidRPr="00CF4302">
              <w:rPr>
                <w:rFonts w:eastAsia="Times New Roman" w:cs="Calibri"/>
                <w:b/>
                <w:bCs/>
                <w:color w:val="2D2D2D"/>
                <w:kern w:val="0"/>
                <w:szCs w:val="22"/>
                <w:lang w:eastAsia="en-GB"/>
              </w:rPr>
              <w:t xml:space="preserve">Data Management and Reporting </w:t>
            </w:r>
          </w:p>
          <w:p w14:paraId="6837C17D" w14:textId="016E11E2" w:rsidR="000C35E6" w:rsidRPr="00C819F9" w:rsidRDefault="00DB04D2" w:rsidP="00C819F9">
            <w:pPr>
              <w:numPr>
                <w:ilvl w:val="0"/>
                <w:numId w:val="12"/>
              </w:numPr>
              <w:shd w:val="clear" w:color="auto" w:fill="FFFFFF"/>
              <w:spacing w:before="100" w:beforeAutospacing="1" w:after="100" w:afterAutospacing="1"/>
              <w:rPr>
                <w:rFonts w:eastAsia="Times New Roman" w:cs="Calibri"/>
                <w:color w:val="2D2D2D"/>
                <w:kern w:val="0"/>
                <w:szCs w:val="22"/>
                <w:lang w:eastAsia="en-GB"/>
              </w:rPr>
            </w:pPr>
            <w:r w:rsidRPr="00C819F9">
              <w:rPr>
                <w:rFonts w:cs="Calibri"/>
              </w:rPr>
              <w:t>Analyse</w:t>
            </w:r>
            <w:r w:rsidRPr="00F0518C">
              <w:rPr>
                <w:rFonts w:cs="Calibri"/>
              </w:rPr>
              <w:t xml:space="preserve"> data and monitoring/evaluating and developing reports, driving continuous improvements.</w:t>
            </w:r>
          </w:p>
          <w:p w14:paraId="04D13D78" w14:textId="77777777" w:rsidR="00BA3561" w:rsidRPr="00C819F9" w:rsidRDefault="00BA3561" w:rsidP="00BA3561">
            <w:pPr>
              <w:numPr>
                <w:ilvl w:val="0"/>
                <w:numId w:val="12"/>
              </w:numPr>
              <w:spacing w:before="100" w:beforeAutospacing="1" w:after="100" w:afterAutospacing="1"/>
              <w:rPr>
                <w:rFonts w:eastAsia="Times New Roman" w:cs="Calibri"/>
                <w:sz w:val="24"/>
              </w:rPr>
            </w:pPr>
            <w:r w:rsidRPr="00C819F9">
              <w:rPr>
                <w:rFonts w:eastAsia="Times New Roman" w:cs="Calibri"/>
              </w:rPr>
              <w:t>Track apprentice progress and maintain accurate records in line with compliance requirements.</w:t>
            </w:r>
          </w:p>
          <w:p w14:paraId="4E8D2DE8" w14:textId="44456D22" w:rsidR="003333F6" w:rsidRPr="00D73C46" w:rsidRDefault="00BA3561" w:rsidP="003B3596">
            <w:pPr>
              <w:numPr>
                <w:ilvl w:val="0"/>
                <w:numId w:val="12"/>
              </w:numPr>
              <w:spacing w:before="100" w:beforeAutospacing="1" w:after="100" w:afterAutospacing="1"/>
              <w:rPr>
                <w:rFonts w:eastAsia="Times New Roman" w:cs="Calibri"/>
                <w:color w:val="2D2D2D"/>
                <w:kern w:val="0"/>
                <w:szCs w:val="22"/>
                <w:lang w:eastAsia="en-GB"/>
              </w:rPr>
            </w:pPr>
            <w:r w:rsidRPr="00D73C46">
              <w:rPr>
                <w:rFonts w:eastAsia="Times New Roman" w:cs="Calibri"/>
              </w:rPr>
              <w:t xml:space="preserve">Prepare and present reports on apprenticeship </w:t>
            </w:r>
            <w:r w:rsidR="00D73C46" w:rsidRPr="00D73C46">
              <w:rPr>
                <w:rFonts w:eastAsia="Times New Roman" w:cs="Calibri"/>
              </w:rPr>
              <w:t xml:space="preserve">progress and </w:t>
            </w:r>
            <w:r w:rsidRPr="00D73C46">
              <w:rPr>
                <w:rFonts w:eastAsia="Times New Roman" w:cs="Calibri"/>
              </w:rPr>
              <w:t>program</w:t>
            </w:r>
            <w:r w:rsidR="00D73C46" w:rsidRPr="00D73C46">
              <w:rPr>
                <w:rFonts w:eastAsia="Times New Roman" w:cs="Calibri"/>
              </w:rPr>
              <w:t xml:space="preserve">mes. </w:t>
            </w:r>
            <w:r w:rsidRPr="00D73C46">
              <w:rPr>
                <w:rFonts w:eastAsia="Times New Roman" w:cs="Calibri"/>
              </w:rPr>
              <w:t xml:space="preserve"> </w:t>
            </w:r>
          </w:p>
          <w:p w14:paraId="42EE7B38" w14:textId="192700CA" w:rsidR="00BD2E2E" w:rsidRDefault="00BD2E2E" w:rsidP="00BD2E2E">
            <w:pPr>
              <w:rPr>
                <w:rFonts w:asciiTheme="minorHAnsi" w:hAnsiTheme="minorHAnsi"/>
                <w:b/>
                <w:bCs/>
              </w:rPr>
            </w:pPr>
            <w:r>
              <w:rPr>
                <w:b/>
                <w:bCs/>
              </w:rPr>
              <w:t>Equality Diversity &amp; Inclusion (EDI)</w:t>
            </w:r>
          </w:p>
          <w:p w14:paraId="51F9F486" w14:textId="77777777" w:rsidR="00BD2E2E" w:rsidRDefault="00BD2E2E" w:rsidP="00BD2E2E">
            <w:r>
              <w:t>We are proud to be an equal opportunities employer and are fully committed to EDI best practice in all we do.  We believe it is the responsibility of everyone to ensure their actions support this with all internal and external stakeholders.</w:t>
            </w:r>
          </w:p>
          <w:p w14:paraId="7D26A912" w14:textId="77777777" w:rsidR="00BD2E2E" w:rsidRDefault="00BD2E2E" w:rsidP="00BA3561">
            <w:pPr>
              <w:pStyle w:val="ListParagraph"/>
              <w:numPr>
                <w:ilvl w:val="0"/>
                <w:numId w:val="12"/>
              </w:numPr>
              <w:spacing w:before="100" w:after="100" w:line="276" w:lineRule="auto"/>
              <w:rPr>
                <w:rFonts w:cs="Calibri"/>
              </w:rPr>
            </w:pPr>
            <w:r>
              <w:t>Be aware of the impact of your behaviour on others</w:t>
            </w:r>
          </w:p>
          <w:p w14:paraId="4F310310" w14:textId="77777777" w:rsidR="00BD2E2E" w:rsidRDefault="00BD2E2E" w:rsidP="00BA3561">
            <w:pPr>
              <w:pStyle w:val="ListParagraph"/>
              <w:numPr>
                <w:ilvl w:val="0"/>
                <w:numId w:val="12"/>
              </w:numPr>
              <w:spacing w:before="100" w:after="100" w:line="276" w:lineRule="auto"/>
              <w:rPr>
                <w:rFonts w:cs="Calibri"/>
              </w:rPr>
            </w:pPr>
            <w:r>
              <w:t>Ensure that others are treated with fairness, dignity and respect</w:t>
            </w:r>
          </w:p>
          <w:p w14:paraId="264F4977" w14:textId="77777777" w:rsidR="00BD2E2E" w:rsidRDefault="00BD2E2E" w:rsidP="00BA3561">
            <w:pPr>
              <w:pStyle w:val="ListParagraph"/>
              <w:numPr>
                <w:ilvl w:val="0"/>
                <w:numId w:val="12"/>
              </w:numPr>
              <w:spacing w:before="100" w:after="100" w:line="276" w:lineRule="auto"/>
              <w:rPr>
                <w:rFonts w:cs="Calibri"/>
              </w:rPr>
            </w:pPr>
            <w:r>
              <w:lastRenderedPageBreak/>
              <w:t>Maintain and develop your knowledge about what EDI is and why it is important</w:t>
            </w:r>
          </w:p>
          <w:p w14:paraId="4AC22D1A" w14:textId="77777777" w:rsidR="00BD2E2E" w:rsidRDefault="00BD2E2E" w:rsidP="00BA3561">
            <w:pPr>
              <w:pStyle w:val="ListParagraph"/>
              <w:numPr>
                <w:ilvl w:val="0"/>
                <w:numId w:val="1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649143E" w14:textId="77777777" w:rsidR="00BD2E2E" w:rsidRDefault="00BD2E2E" w:rsidP="00BA3561">
            <w:pPr>
              <w:pStyle w:val="ListParagraph"/>
              <w:numPr>
                <w:ilvl w:val="0"/>
                <w:numId w:val="12"/>
              </w:numPr>
              <w:spacing w:before="100" w:after="100" w:line="276" w:lineRule="auto"/>
              <w:rPr>
                <w:rFonts w:cs="Calibri"/>
              </w:rPr>
            </w:pPr>
            <w:r>
              <w:t>Encourage and support others to feel confident in speaking up if they have been subjected to or witnessed bias, discrimination or prejudice</w:t>
            </w:r>
          </w:p>
          <w:p w14:paraId="6C73DB8E" w14:textId="324C8554" w:rsidR="00276B18" w:rsidRPr="007C6E47" w:rsidRDefault="00BD2E2E" w:rsidP="00BA3561">
            <w:pPr>
              <w:pStyle w:val="ListParagraph"/>
              <w:numPr>
                <w:ilvl w:val="0"/>
                <w:numId w:val="12"/>
              </w:numPr>
              <w:spacing w:before="100" w:after="100" w:line="276" w:lineRule="auto"/>
              <w:rPr>
                <w:rFonts w:cs="Calibri"/>
              </w:rPr>
            </w:pPr>
            <w:r>
              <w:t>Be prepared to speak up for others if you witness bias, discrimination or prejudice</w:t>
            </w:r>
          </w:p>
          <w:p w14:paraId="44BDB607" w14:textId="080DE13F" w:rsidR="00966F66" w:rsidRPr="00040DA3" w:rsidRDefault="00966F66" w:rsidP="00966F66">
            <w:pPr>
              <w:spacing w:before="100" w:after="100"/>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5A974E0" w:rsidR="00966F66" w:rsidRDefault="007977EF" w:rsidP="00966F66">
            <w:pPr>
              <w:spacing w:before="100" w:after="100"/>
            </w:pPr>
            <w:r>
              <w:t>N/A</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2563AB5" w:rsidR="00966F66" w:rsidRDefault="007977EF"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B58A7BF" w:rsidR="00966F66" w:rsidRPr="00966F66" w:rsidRDefault="00502A09"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w:t>
            </w:r>
            <w:r>
              <w:rPr>
                <w:color w:val="000000"/>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F3AC17C" w14:textId="77777777" w:rsidR="00377E50" w:rsidRDefault="00377E50" w:rsidP="00C2497C">
            <w:pPr>
              <w:pStyle w:val="ListParagraph"/>
              <w:spacing w:beforeLines="100" w:before="240" w:afterLines="100" w:after="240"/>
              <w:rPr>
                <w:rFonts w:cs="Calibri"/>
                <w:szCs w:val="22"/>
              </w:rPr>
            </w:pPr>
          </w:p>
          <w:p w14:paraId="47F58D0F" w14:textId="77777777" w:rsidR="00EF4746" w:rsidRPr="00577AE2" w:rsidRDefault="00EF4746" w:rsidP="00EF4746">
            <w:pPr>
              <w:pStyle w:val="ListParagraph"/>
              <w:numPr>
                <w:ilvl w:val="0"/>
                <w:numId w:val="17"/>
              </w:numPr>
              <w:spacing w:beforeLines="100" w:before="240" w:afterLines="100" w:after="240"/>
              <w:rPr>
                <w:rFonts w:cs="Calibri"/>
                <w:szCs w:val="22"/>
              </w:rPr>
            </w:pPr>
            <w:r w:rsidRPr="00577AE2">
              <w:rPr>
                <w:rFonts w:cs="Calibri"/>
                <w:szCs w:val="22"/>
              </w:rPr>
              <w:t xml:space="preserve">Recognised L&amp;D / HR </w:t>
            </w:r>
            <w:r>
              <w:rPr>
                <w:rFonts w:cs="Calibri"/>
                <w:szCs w:val="22"/>
              </w:rPr>
              <w:t xml:space="preserve">(or equivalent) </w:t>
            </w:r>
            <w:r w:rsidRPr="00577AE2">
              <w:rPr>
                <w:rFonts w:cs="Calibri"/>
                <w:szCs w:val="22"/>
              </w:rPr>
              <w:t xml:space="preserve">qualification </w:t>
            </w:r>
          </w:p>
          <w:p w14:paraId="4315561D" w14:textId="07D85735" w:rsidR="00EF4746" w:rsidRPr="00550219" w:rsidRDefault="00EF4746" w:rsidP="00EF4746">
            <w:pPr>
              <w:pStyle w:val="ListParagraph"/>
              <w:spacing w:beforeLines="100" w:before="240" w:afterLines="100" w:after="240"/>
              <w:rPr>
                <w:rFonts w:cs="Calibri"/>
                <w:szCs w:val="22"/>
              </w:rPr>
            </w:pPr>
          </w:p>
        </w:tc>
        <w:tc>
          <w:tcPr>
            <w:tcW w:w="3728" w:type="dxa"/>
          </w:tcPr>
          <w:p w14:paraId="536E5971" w14:textId="77777777" w:rsidR="00550219" w:rsidRDefault="00550219" w:rsidP="00550219">
            <w:pPr>
              <w:pStyle w:val="ListParagraph"/>
              <w:spacing w:beforeLines="100" w:before="240" w:afterLines="100" w:after="240"/>
              <w:rPr>
                <w:rFonts w:cs="Calibri"/>
                <w:szCs w:val="22"/>
              </w:rPr>
            </w:pPr>
          </w:p>
          <w:p w14:paraId="574CE861" w14:textId="77777777" w:rsidR="00577AE2" w:rsidRDefault="00577AE2" w:rsidP="00577AE2">
            <w:pPr>
              <w:pStyle w:val="ListParagraph"/>
              <w:spacing w:beforeLines="100" w:before="240" w:afterLines="100" w:after="240"/>
              <w:rPr>
                <w:rFonts w:cs="Calibri"/>
                <w:szCs w:val="22"/>
              </w:rPr>
            </w:pPr>
          </w:p>
          <w:p w14:paraId="2C69243A" w14:textId="31A663BC" w:rsidR="002E503A" w:rsidRDefault="002E503A" w:rsidP="00EF4746">
            <w:pPr>
              <w:pStyle w:val="ListParagraph"/>
              <w:numPr>
                <w:ilvl w:val="0"/>
                <w:numId w:val="18"/>
              </w:numPr>
              <w:spacing w:beforeLines="100" w:before="240" w:afterLines="100" w:after="240"/>
              <w:rPr>
                <w:rFonts w:cs="Calibri"/>
                <w:szCs w:val="22"/>
              </w:rPr>
            </w:pPr>
            <w:r>
              <w:rPr>
                <w:rFonts w:cs="Calibri"/>
                <w:szCs w:val="22"/>
              </w:rPr>
              <w:t>CIPD (or</w:t>
            </w:r>
            <w:r w:rsidR="00795702">
              <w:rPr>
                <w:rFonts w:cs="Calibri"/>
                <w:szCs w:val="22"/>
              </w:rPr>
              <w:t xml:space="preserve"> equivalent) qualification </w:t>
            </w:r>
          </w:p>
          <w:p w14:paraId="6C6E144A" w14:textId="77777777" w:rsidR="00EF4746" w:rsidRDefault="00EF4746" w:rsidP="00EF4746">
            <w:pPr>
              <w:pStyle w:val="ListParagraph"/>
              <w:spacing w:beforeLines="100" w:before="240" w:afterLines="100" w:after="240"/>
              <w:rPr>
                <w:rFonts w:cs="Calibri"/>
                <w:szCs w:val="22"/>
              </w:rPr>
            </w:pPr>
          </w:p>
          <w:p w14:paraId="249563A3" w14:textId="1F2DFE12" w:rsidR="00966F66" w:rsidRPr="00EF4746" w:rsidRDefault="00EF4746" w:rsidP="00EF4746">
            <w:pPr>
              <w:pStyle w:val="ListParagraph"/>
              <w:numPr>
                <w:ilvl w:val="0"/>
                <w:numId w:val="18"/>
              </w:numPr>
              <w:spacing w:beforeLines="100" w:before="240" w:afterLines="100" w:after="240"/>
              <w:rPr>
                <w:rFonts w:cs="Calibri"/>
                <w:szCs w:val="22"/>
              </w:rPr>
            </w:pPr>
            <w:r w:rsidRPr="001C4C02">
              <w:rPr>
                <w:rFonts w:cs="Calibri"/>
                <w:szCs w:val="22"/>
              </w:rPr>
              <w:t>Degree or equivalent professional qualification or experience</w:t>
            </w:r>
          </w:p>
        </w:tc>
      </w:tr>
      <w:tr w:rsidR="00FB5158" w14:paraId="510D568C" w14:textId="77777777" w:rsidTr="003B3ED7">
        <w:tc>
          <w:tcPr>
            <w:tcW w:w="2405" w:type="dxa"/>
            <w:shd w:val="clear" w:color="auto" w:fill="00A7CF" w:themeFill="accent1"/>
            <w:vAlign w:val="center"/>
          </w:tcPr>
          <w:p w14:paraId="5FFE56D6" w14:textId="5EE58A6C"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B0F3F2C" w14:textId="7E5A7E31" w:rsidR="00377E50" w:rsidRDefault="005262C8" w:rsidP="009C2268">
            <w:pPr>
              <w:pStyle w:val="ListParagraph"/>
              <w:numPr>
                <w:ilvl w:val="0"/>
                <w:numId w:val="19"/>
              </w:numPr>
              <w:spacing w:beforeLines="100" w:before="240" w:afterLines="100" w:after="240"/>
              <w:rPr>
                <w:rFonts w:cs="Calibri"/>
                <w:szCs w:val="22"/>
              </w:rPr>
            </w:pPr>
            <w:r>
              <w:rPr>
                <w:rFonts w:cs="Calibri"/>
                <w:szCs w:val="22"/>
              </w:rPr>
              <w:t>Proven e</w:t>
            </w:r>
            <w:r w:rsidR="003D0301">
              <w:rPr>
                <w:rFonts w:cs="Calibri"/>
                <w:szCs w:val="22"/>
              </w:rPr>
              <w:t xml:space="preserve">xperience of </w:t>
            </w:r>
            <w:r w:rsidR="0073564B">
              <w:rPr>
                <w:rFonts w:cs="Calibri"/>
                <w:szCs w:val="22"/>
              </w:rPr>
              <w:t xml:space="preserve">managing </w:t>
            </w:r>
            <w:r w:rsidR="003D0301">
              <w:rPr>
                <w:rFonts w:cs="Calibri"/>
                <w:szCs w:val="22"/>
              </w:rPr>
              <w:t>apprenticeship programmes from an employer perspective</w:t>
            </w:r>
          </w:p>
          <w:p w14:paraId="4C7BB139" w14:textId="034B11AC" w:rsidR="005262C8" w:rsidRDefault="005262C8" w:rsidP="009C2268">
            <w:pPr>
              <w:pStyle w:val="ListParagraph"/>
              <w:numPr>
                <w:ilvl w:val="0"/>
                <w:numId w:val="19"/>
              </w:numPr>
              <w:spacing w:beforeLines="100" w:before="240" w:afterLines="100" w:after="240"/>
              <w:rPr>
                <w:rFonts w:cs="Calibri"/>
                <w:szCs w:val="22"/>
              </w:rPr>
            </w:pPr>
            <w:r>
              <w:rPr>
                <w:rFonts w:cs="Calibri"/>
                <w:szCs w:val="22"/>
              </w:rPr>
              <w:t>Proven experience</w:t>
            </w:r>
            <w:r w:rsidR="00EE0905">
              <w:rPr>
                <w:rFonts w:cs="Calibri"/>
                <w:szCs w:val="22"/>
              </w:rPr>
              <w:t xml:space="preserve"> of apprenticeship management and funding, and working with third party</w:t>
            </w:r>
            <w:r w:rsidR="00BC735D">
              <w:rPr>
                <w:rFonts w:cs="Calibri"/>
                <w:szCs w:val="22"/>
              </w:rPr>
              <w:t xml:space="preserve"> training providers</w:t>
            </w:r>
          </w:p>
          <w:p w14:paraId="5EBBBBBF" w14:textId="27C10BC3" w:rsidR="00BC735D" w:rsidRDefault="008331D1" w:rsidP="009C2268">
            <w:pPr>
              <w:pStyle w:val="ListParagraph"/>
              <w:numPr>
                <w:ilvl w:val="0"/>
                <w:numId w:val="19"/>
              </w:numPr>
              <w:spacing w:beforeLines="100" w:before="240" w:afterLines="100" w:after="240"/>
              <w:rPr>
                <w:rFonts w:cs="Calibri"/>
                <w:szCs w:val="22"/>
              </w:rPr>
            </w:pPr>
            <w:r>
              <w:rPr>
                <w:rFonts w:cs="Calibri"/>
                <w:szCs w:val="22"/>
              </w:rPr>
              <w:t xml:space="preserve">Proven planning and organisational experience of delivery of projects in a </w:t>
            </w:r>
            <w:r w:rsidR="00E713A5">
              <w:rPr>
                <w:rFonts w:cs="Calibri"/>
                <w:szCs w:val="22"/>
              </w:rPr>
              <w:t>cross</w:t>
            </w:r>
            <w:r>
              <w:rPr>
                <w:rFonts w:cs="Calibri"/>
                <w:szCs w:val="22"/>
              </w:rPr>
              <w:t>-functional, collaborative organisation</w:t>
            </w:r>
          </w:p>
          <w:p w14:paraId="4D24BEC8" w14:textId="77777777" w:rsidR="008331D1" w:rsidRDefault="008331D1" w:rsidP="006524BB">
            <w:pPr>
              <w:pStyle w:val="ListParagraph"/>
              <w:spacing w:beforeLines="100" w:before="240" w:afterLines="100" w:after="240"/>
              <w:rPr>
                <w:rFonts w:cs="Calibri"/>
                <w:szCs w:val="22"/>
              </w:rPr>
            </w:pPr>
          </w:p>
          <w:p w14:paraId="54671441" w14:textId="77777777" w:rsidR="009C2268" w:rsidRPr="006524BB" w:rsidRDefault="009C2268" w:rsidP="006524BB">
            <w:pPr>
              <w:spacing w:beforeLines="100" w:before="240" w:afterLines="100" w:after="240"/>
              <w:ind w:left="360"/>
              <w:rPr>
                <w:rFonts w:cs="Calibri"/>
                <w:szCs w:val="22"/>
              </w:rPr>
            </w:pPr>
          </w:p>
          <w:p w14:paraId="02D83B7D" w14:textId="77777777" w:rsidR="000C5C9F" w:rsidRPr="000C5C9F" w:rsidRDefault="000C5C9F" w:rsidP="000C5C9F">
            <w:pPr>
              <w:pStyle w:val="ListParagraph"/>
              <w:rPr>
                <w:rFonts w:cs="Calibri"/>
                <w:szCs w:val="22"/>
              </w:rPr>
            </w:pPr>
          </w:p>
          <w:p w14:paraId="1091CF01" w14:textId="77777777" w:rsidR="000C5C9F" w:rsidRPr="00A30D24" w:rsidRDefault="000C5C9F" w:rsidP="000C5C9F">
            <w:pPr>
              <w:pStyle w:val="ListParagraph"/>
              <w:spacing w:beforeLines="100" w:before="240" w:afterLines="100" w:after="240"/>
              <w:rPr>
                <w:rFonts w:cs="Calibri"/>
                <w:szCs w:val="22"/>
              </w:rPr>
            </w:pPr>
          </w:p>
          <w:p w14:paraId="3B562B01" w14:textId="1D113CCE" w:rsidR="00550219" w:rsidRPr="00C87AD0" w:rsidRDefault="00550219" w:rsidP="0039203B">
            <w:pPr>
              <w:pStyle w:val="ListParagraph"/>
              <w:spacing w:beforeLines="100" w:before="240" w:afterLines="100" w:after="240"/>
              <w:rPr>
                <w:rFonts w:cs="Calibri"/>
                <w:szCs w:val="22"/>
              </w:rPr>
            </w:pPr>
          </w:p>
        </w:tc>
        <w:tc>
          <w:tcPr>
            <w:tcW w:w="3728" w:type="dxa"/>
          </w:tcPr>
          <w:p w14:paraId="24010A8B" w14:textId="77777777" w:rsidR="00654A55" w:rsidRPr="00B078B6" w:rsidRDefault="00654A55" w:rsidP="00A705CD">
            <w:pPr>
              <w:pStyle w:val="BulletListDense"/>
              <w:numPr>
                <w:ilvl w:val="0"/>
                <w:numId w:val="0"/>
              </w:numPr>
              <w:rPr>
                <w:lang w:eastAsia="en-GB"/>
              </w:rPr>
            </w:pPr>
          </w:p>
          <w:p w14:paraId="31863139" w14:textId="77777777" w:rsidR="000A7873" w:rsidRDefault="000A7873" w:rsidP="00CE32B8">
            <w:pPr>
              <w:pStyle w:val="ListParagraph"/>
              <w:spacing w:beforeLines="100" w:before="240" w:afterLines="100" w:after="240"/>
              <w:rPr>
                <w:rFonts w:cs="Calibri"/>
                <w:szCs w:val="22"/>
              </w:rPr>
            </w:pPr>
          </w:p>
          <w:p w14:paraId="6DB287DD" w14:textId="77777777" w:rsidR="000B54AB" w:rsidRPr="00646059" w:rsidRDefault="000B54AB" w:rsidP="000B54AB">
            <w:pPr>
              <w:pStyle w:val="ListParagraph"/>
              <w:rPr>
                <w:rFonts w:cs="Calibri"/>
                <w:szCs w:val="22"/>
              </w:rPr>
            </w:pPr>
          </w:p>
          <w:p w14:paraId="549F214C" w14:textId="3D997999" w:rsidR="005C68FB" w:rsidRDefault="0079704A" w:rsidP="008B794F">
            <w:pPr>
              <w:pStyle w:val="ListParagraph"/>
              <w:numPr>
                <w:ilvl w:val="0"/>
                <w:numId w:val="18"/>
              </w:numPr>
              <w:rPr>
                <w:rFonts w:cs="Calibri"/>
                <w:szCs w:val="22"/>
              </w:rPr>
            </w:pPr>
            <w:r>
              <w:rPr>
                <w:rFonts w:cs="Calibri"/>
                <w:szCs w:val="22"/>
              </w:rPr>
              <w:t xml:space="preserve">Experience in Learning and Development </w:t>
            </w:r>
            <w:r w:rsidR="008505A0">
              <w:rPr>
                <w:rFonts w:cs="Calibri"/>
                <w:szCs w:val="22"/>
              </w:rPr>
              <w:t>best practice</w:t>
            </w:r>
          </w:p>
          <w:p w14:paraId="37D4BFEB" w14:textId="77777777" w:rsidR="008505A0" w:rsidRDefault="008505A0" w:rsidP="008505A0">
            <w:pPr>
              <w:pStyle w:val="ListParagraph"/>
              <w:rPr>
                <w:rFonts w:cs="Calibri"/>
                <w:szCs w:val="22"/>
              </w:rPr>
            </w:pPr>
          </w:p>
          <w:p w14:paraId="688C25C0" w14:textId="395A348F" w:rsidR="000B54AB" w:rsidRDefault="000B54AB" w:rsidP="008B794F">
            <w:pPr>
              <w:pStyle w:val="ListParagraph"/>
              <w:numPr>
                <w:ilvl w:val="0"/>
                <w:numId w:val="18"/>
              </w:numPr>
              <w:rPr>
                <w:rFonts w:cs="Calibri"/>
                <w:szCs w:val="22"/>
              </w:rPr>
            </w:pPr>
            <w:r w:rsidRPr="00646059">
              <w:rPr>
                <w:rFonts w:cs="Calibri"/>
                <w:szCs w:val="22"/>
              </w:rPr>
              <w:t xml:space="preserve">Experience in coaching </w:t>
            </w:r>
            <w:r>
              <w:rPr>
                <w:rFonts w:cs="Calibri"/>
                <w:szCs w:val="22"/>
              </w:rPr>
              <w:t xml:space="preserve">peers or </w:t>
            </w:r>
            <w:r w:rsidRPr="00646059">
              <w:rPr>
                <w:rFonts w:cs="Calibri"/>
                <w:szCs w:val="22"/>
              </w:rPr>
              <w:t>managers</w:t>
            </w:r>
          </w:p>
          <w:p w14:paraId="386A07A4" w14:textId="77777777" w:rsidR="008B794F" w:rsidRPr="008B794F" w:rsidRDefault="008B794F" w:rsidP="008B794F">
            <w:pPr>
              <w:pStyle w:val="ListParagraph"/>
              <w:rPr>
                <w:rFonts w:cs="Calibri"/>
                <w:szCs w:val="22"/>
              </w:rPr>
            </w:pPr>
          </w:p>
          <w:p w14:paraId="41F77391" w14:textId="77777777" w:rsidR="008B794F" w:rsidRPr="00646059" w:rsidRDefault="008B794F" w:rsidP="008B794F">
            <w:pPr>
              <w:pStyle w:val="ListParagraph"/>
              <w:numPr>
                <w:ilvl w:val="0"/>
                <w:numId w:val="18"/>
              </w:numPr>
              <w:rPr>
                <w:rFonts w:cs="Calibri"/>
                <w:szCs w:val="22"/>
              </w:rPr>
            </w:pPr>
            <w:r>
              <w:rPr>
                <w:rFonts w:cs="Calibri"/>
                <w:szCs w:val="22"/>
              </w:rPr>
              <w:t xml:space="preserve">Experience in managing a direct report </w:t>
            </w:r>
          </w:p>
          <w:p w14:paraId="0EA3AE7F" w14:textId="77777777" w:rsidR="008B794F" w:rsidRDefault="008B794F" w:rsidP="00E65DDC">
            <w:pPr>
              <w:pStyle w:val="ListParagraph"/>
              <w:rPr>
                <w:rFonts w:cs="Calibri"/>
                <w:szCs w:val="22"/>
              </w:rPr>
            </w:pPr>
          </w:p>
          <w:p w14:paraId="2D821C11" w14:textId="77777777" w:rsidR="000B54AB" w:rsidRPr="000B54AB" w:rsidRDefault="000B54AB" w:rsidP="000B54AB">
            <w:pPr>
              <w:pStyle w:val="ListParagraph"/>
              <w:rPr>
                <w:rFonts w:cs="Calibri"/>
                <w:szCs w:val="22"/>
              </w:rPr>
            </w:pPr>
          </w:p>
          <w:p w14:paraId="79CFA1E1" w14:textId="77777777" w:rsidR="000B54AB" w:rsidRDefault="000B54AB" w:rsidP="000B54AB">
            <w:pPr>
              <w:pStyle w:val="ListParagraph"/>
              <w:rPr>
                <w:rFonts w:cs="Calibri"/>
                <w:szCs w:val="22"/>
              </w:rPr>
            </w:pPr>
          </w:p>
          <w:p w14:paraId="73BCA857" w14:textId="0C838EDE" w:rsidR="007B1DF4" w:rsidRPr="00550219" w:rsidRDefault="007B1DF4" w:rsidP="00AE5585">
            <w:pPr>
              <w:pStyle w:val="ListParagraph"/>
              <w:spacing w:beforeLines="100" w:before="240" w:afterLines="100" w:after="240"/>
              <w:rPr>
                <w:rFonts w:cs="Calibri"/>
                <w:szCs w:val="22"/>
              </w:rPr>
            </w:pPr>
          </w:p>
        </w:tc>
      </w:tr>
      <w:tr w:rsidR="00FB5158" w14:paraId="6F5BC3B6" w14:textId="77777777" w:rsidTr="003B3ED7">
        <w:tc>
          <w:tcPr>
            <w:tcW w:w="2405" w:type="dxa"/>
            <w:shd w:val="clear" w:color="auto" w:fill="00A7CF" w:themeFill="accent1"/>
            <w:vAlign w:val="center"/>
          </w:tcPr>
          <w:p w14:paraId="4FD1675D" w14:textId="26FC4D3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80DB40A" w14:textId="6B7D7AD2" w:rsidR="002D160C" w:rsidRDefault="009843C6" w:rsidP="005A025B">
            <w:pPr>
              <w:pStyle w:val="BulletListDense"/>
              <w:numPr>
                <w:ilvl w:val="0"/>
                <w:numId w:val="20"/>
              </w:numPr>
              <w:rPr>
                <w:rFonts w:cs="Calibri"/>
                <w:szCs w:val="22"/>
              </w:rPr>
            </w:pPr>
            <w:r>
              <w:rPr>
                <w:rFonts w:cs="Calibri"/>
                <w:szCs w:val="22"/>
              </w:rPr>
              <w:t>Expert knowledge of Apprenticeship funding</w:t>
            </w:r>
            <w:r w:rsidR="000C7C5D">
              <w:rPr>
                <w:rFonts w:cs="Calibri"/>
                <w:szCs w:val="22"/>
              </w:rPr>
              <w:t xml:space="preserve"> rules / regulations and national DAS system</w:t>
            </w:r>
          </w:p>
          <w:p w14:paraId="1E065310" w14:textId="57C682B2" w:rsidR="002D160C" w:rsidRDefault="001D1256" w:rsidP="005A025B">
            <w:pPr>
              <w:pStyle w:val="BulletListDense"/>
              <w:numPr>
                <w:ilvl w:val="0"/>
                <w:numId w:val="20"/>
              </w:numPr>
              <w:rPr>
                <w:rFonts w:cs="Calibri"/>
                <w:szCs w:val="22"/>
              </w:rPr>
            </w:pPr>
            <w:r>
              <w:rPr>
                <w:rFonts w:cs="Calibri"/>
                <w:szCs w:val="22"/>
              </w:rPr>
              <w:t>Detailed understanding o</w:t>
            </w:r>
            <w:r w:rsidR="007224D6">
              <w:rPr>
                <w:rFonts w:cs="Calibri"/>
                <w:szCs w:val="22"/>
              </w:rPr>
              <w:t>f structure of Apprenticeships and qualifications</w:t>
            </w:r>
          </w:p>
          <w:p w14:paraId="5C0D7A7C" w14:textId="50F6948A" w:rsidR="002F40C0" w:rsidRDefault="00685540" w:rsidP="002F40C0">
            <w:pPr>
              <w:pStyle w:val="BulletListDense"/>
              <w:numPr>
                <w:ilvl w:val="0"/>
                <w:numId w:val="20"/>
              </w:numPr>
              <w:rPr>
                <w:rFonts w:cs="Calibri"/>
                <w:szCs w:val="22"/>
              </w:rPr>
            </w:pPr>
            <w:r>
              <w:rPr>
                <w:rFonts w:cs="Calibri"/>
                <w:szCs w:val="22"/>
              </w:rPr>
              <w:t xml:space="preserve">Ability to analyse data and report on programme performance </w:t>
            </w:r>
          </w:p>
          <w:p w14:paraId="20691B5D" w14:textId="1B81C273" w:rsidR="002F40C0" w:rsidRPr="00550219" w:rsidRDefault="002F40C0" w:rsidP="002F40C0">
            <w:pPr>
              <w:pStyle w:val="BulletListDense"/>
              <w:numPr>
                <w:ilvl w:val="0"/>
                <w:numId w:val="20"/>
              </w:numPr>
              <w:rPr>
                <w:rFonts w:cs="Calibri"/>
                <w:szCs w:val="22"/>
              </w:rPr>
            </w:pPr>
            <w:r w:rsidRPr="00550219">
              <w:rPr>
                <w:rFonts w:cs="Calibri"/>
                <w:szCs w:val="22"/>
              </w:rPr>
              <w:t xml:space="preserve">Strong </w:t>
            </w:r>
            <w:r w:rsidRPr="006334E5">
              <w:rPr>
                <w:rFonts w:eastAsia="Times New Roman" w:cs="Calibri"/>
                <w:color w:val="2D2D2D"/>
                <w:szCs w:val="22"/>
                <w:lang w:eastAsia="en-GB"/>
              </w:rPr>
              <w:t xml:space="preserve">knowledge of MS Excel </w:t>
            </w:r>
            <w:r w:rsidRPr="00550219">
              <w:rPr>
                <w:rFonts w:eastAsia="Times New Roman" w:cs="Calibri"/>
                <w:color w:val="2D2D2D"/>
                <w:szCs w:val="22"/>
                <w:lang w:eastAsia="en-GB"/>
              </w:rPr>
              <w:t>and other elements of MS Office</w:t>
            </w:r>
          </w:p>
          <w:p w14:paraId="1EA0A04B" w14:textId="77777777" w:rsidR="002F40C0" w:rsidRDefault="002F40C0" w:rsidP="00F024B5">
            <w:pPr>
              <w:pStyle w:val="BulletListDense"/>
              <w:numPr>
                <w:ilvl w:val="0"/>
                <w:numId w:val="0"/>
              </w:numPr>
              <w:ind w:left="720"/>
              <w:rPr>
                <w:rFonts w:cs="Calibri"/>
                <w:szCs w:val="22"/>
              </w:rPr>
            </w:pPr>
          </w:p>
          <w:p w14:paraId="2EAFBFA2" w14:textId="77777777" w:rsidR="002F40C0" w:rsidRPr="00550219" w:rsidRDefault="002F40C0" w:rsidP="002F40C0">
            <w:pPr>
              <w:pStyle w:val="BulletListDense"/>
              <w:numPr>
                <w:ilvl w:val="0"/>
                <w:numId w:val="20"/>
              </w:numPr>
              <w:rPr>
                <w:rFonts w:cs="Calibri"/>
                <w:szCs w:val="22"/>
              </w:rPr>
            </w:pPr>
            <w:r w:rsidRPr="00550219">
              <w:rPr>
                <w:rFonts w:cs="Calibri"/>
                <w:szCs w:val="22"/>
              </w:rPr>
              <w:t>Effective communication both verbally and written to clients and business customers</w:t>
            </w:r>
          </w:p>
          <w:p w14:paraId="275779CD" w14:textId="77777777" w:rsidR="002F40C0" w:rsidRPr="00550219" w:rsidRDefault="002F40C0" w:rsidP="002F40C0">
            <w:pPr>
              <w:pStyle w:val="BulletListDense"/>
              <w:numPr>
                <w:ilvl w:val="0"/>
                <w:numId w:val="0"/>
              </w:numPr>
              <w:ind w:left="493"/>
              <w:jc w:val="center"/>
              <w:rPr>
                <w:rFonts w:cs="Calibri"/>
                <w:szCs w:val="22"/>
              </w:rPr>
            </w:pPr>
          </w:p>
          <w:p w14:paraId="61E8800B" w14:textId="77777777" w:rsidR="002F40C0" w:rsidRPr="00550219" w:rsidRDefault="002F40C0" w:rsidP="002F40C0">
            <w:pPr>
              <w:pStyle w:val="BulletListDense"/>
              <w:numPr>
                <w:ilvl w:val="0"/>
                <w:numId w:val="20"/>
              </w:numPr>
              <w:rPr>
                <w:rFonts w:cs="Calibri"/>
                <w:szCs w:val="22"/>
              </w:rPr>
            </w:pPr>
            <w:r w:rsidRPr="00550219">
              <w:rPr>
                <w:rFonts w:cs="Calibri"/>
                <w:szCs w:val="22"/>
              </w:rPr>
              <w:t>Exceptional interpersonal skills demonstrated through behaviours</w:t>
            </w:r>
          </w:p>
          <w:p w14:paraId="4DDF7EE8" w14:textId="77777777" w:rsidR="007224D6" w:rsidRDefault="007224D6" w:rsidP="00C120F0">
            <w:pPr>
              <w:pStyle w:val="BulletListDense"/>
              <w:numPr>
                <w:ilvl w:val="0"/>
                <w:numId w:val="0"/>
              </w:numPr>
              <w:ind w:left="720"/>
              <w:rPr>
                <w:rFonts w:cs="Calibri"/>
                <w:szCs w:val="22"/>
              </w:rPr>
            </w:pPr>
          </w:p>
          <w:p w14:paraId="0193961B" w14:textId="606A0991" w:rsidR="005A025B" w:rsidRPr="00C120F0" w:rsidRDefault="005A025B" w:rsidP="005A025B">
            <w:pPr>
              <w:pStyle w:val="BulletListDense"/>
              <w:numPr>
                <w:ilvl w:val="0"/>
                <w:numId w:val="20"/>
              </w:numPr>
              <w:rPr>
                <w:rFonts w:cs="Calibri"/>
                <w:szCs w:val="22"/>
              </w:rPr>
            </w:pPr>
            <w:r w:rsidRPr="00C120F0">
              <w:rPr>
                <w:rFonts w:cs="Calibri"/>
                <w:szCs w:val="22"/>
              </w:rPr>
              <w:t xml:space="preserve">Proactive with excellent </w:t>
            </w:r>
            <w:r w:rsidR="00A97747">
              <w:rPr>
                <w:rFonts w:cs="Calibri"/>
                <w:szCs w:val="22"/>
              </w:rPr>
              <w:t xml:space="preserve">presentation and </w:t>
            </w:r>
            <w:r w:rsidRPr="00C120F0">
              <w:rPr>
                <w:rFonts w:cs="Calibri"/>
                <w:szCs w:val="22"/>
              </w:rPr>
              <w:t>organisational skills</w:t>
            </w:r>
          </w:p>
          <w:p w14:paraId="6E45A9E5" w14:textId="77777777" w:rsidR="005A025B" w:rsidRDefault="005A025B" w:rsidP="00C120F0">
            <w:pPr>
              <w:pStyle w:val="BulletListDense"/>
              <w:numPr>
                <w:ilvl w:val="0"/>
                <w:numId w:val="0"/>
              </w:numPr>
              <w:ind w:left="360"/>
              <w:rPr>
                <w:rFonts w:cs="Calibri"/>
                <w:szCs w:val="22"/>
              </w:rPr>
            </w:pPr>
          </w:p>
          <w:p w14:paraId="7386254E" w14:textId="77777777" w:rsidR="00123C2D" w:rsidRDefault="00123C2D" w:rsidP="00123C2D">
            <w:pPr>
              <w:pStyle w:val="BulletListDense"/>
              <w:numPr>
                <w:ilvl w:val="0"/>
                <w:numId w:val="0"/>
              </w:numPr>
              <w:ind w:left="720"/>
              <w:rPr>
                <w:rFonts w:cs="Calibri"/>
                <w:szCs w:val="22"/>
              </w:rPr>
            </w:pPr>
          </w:p>
          <w:p w14:paraId="11AED6EB" w14:textId="77777777" w:rsidR="00847C5B" w:rsidRDefault="00E477CE" w:rsidP="00E477CE">
            <w:pPr>
              <w:pStyle w:val="BulletListDense"/>
              <w:numPr>
                <w:ilvl w:val="0"/>
                <w:numId w:val="20"/>
              </w:numPr>
              <w:rPr>
                <w:rFonts w:cs="Calibri"/>
                <w:szCs w:val="22"/>
              </w:rPr>
            </w:pPr>
            <w:r>
              <w:rPr>
                <w:rFonts w:cs="Calibri"/>
                <w:szCs w:val="22"/>
              </w:rPr>
              <w:t xml:space="preserve">Excellent project </w:t>
            </w:r>
            <w:r w:rsidR="00847C5B">
              <w:rPr>
                <w:rFonts w:cs="Calibri"/>
                <w:szCs w:val="22"/>
              </w:rPr>
              <w:t>management skills</w:t>
            </w:r>
          </w:p>
          <w:p w14:paraId="7B77C158" w14:textId="77777777" w:rsidR="00847C5B" w:rsidRDefault="00847C5B" w:rsidP="00847C5B">
            <w:pPr>
              <w:pStyle w:val="ListParagraph"/>
              <w:rPr>
                <w:rFonts w:cs="Calibri"/>
                <w:szCs w:val="22"/>
              </w:rPr>
            </w:pPr>
          </w:p>
          <w:p w14:paraId="5FE7B8A2" w14:textId="654E712E" w:rsidR="00E477CE" w:rsidRDefault="00847C5B" w:rsidP="00E477CE">
            <w:pPr>
              <w:pStyle w:val="BulletListDense"/>
              <w:numPr>
                <w:ilvl w:val="0"/>
                <w:numId w:val="20"/>
              </w:numPr>
              <w:rPr>
                <w:rFonts w:cs="Calibri"/>
                <w:szCs w:val="22"/>
              </w:rPr>
            </w:pPr>
            <w:r>
              <w:rPr>
                <w:rFonts w:cs="Calibri"/>
                <w:szCs w:val="22"/>
              </w:rPr>
              <w:t>Excellent planning and prioritising</w:t>
            </w:r>
            <w:r w:rsidR="00E477CE">
              <w:rPr>
                <w:rFonts w:cs="Calibri"/>
                <w:szCs w:val="22"/>
              </w:rPr>
              <w:t xml:space="preserve"> skills</w:t>
            </w:r>
          </w:p>
          <w:p w14:paraId="31DF86A4" w14:textId="77777777" w:rsidR="00FB5158" w:rsidRPr="00550219" w:rsidRDefault="00FB5158" w:rsidP="002F02D7">
            <w:pPr>
              <w:pStyle w:val="BulletListDense"/>
              <w:numPr>
                <w:ilvl w:val="0"/>
                <w:numId w:val="0"/>
              </w:numPr>
              <w:rPr>
                <w:rFonts w:cs="Calibri"/>
                <w:szCs w:val="22"/>
              </w:rPr>
            </w:pPr>
          </w:p>
          <w:p w14:paraId="3EEE132A" w14:textId="77777777" w:rsidR="00FB5158" w:rsidRPr="00550219" w:rsidRDefault="00FB5158" w:rsidP="00FB5158">
            <w:pPr>
              <w:pStyle w:val="BulletListDense"/>
              <w:numPr>
                <w:ilvl w:val="0"/>
                <w:numId w:val="0"/>
              </w:numPr>
              <w:rPr>
                <w:rFonts w:cs="Calibri"/>
                <w:szCs w:val="22"/>
              </w:rPr>
            </w:pPr>
          </w:p>
          <w:p w14:paraId="48C21634" w14:textId="14771A33" w:rsidR="00FB5158" w:rsidRPr="00550219" w:rsidRDefault="00FB5158" w:rsidP="00550219">
            <w:pPr>
              <w:pStyle w:val="BulletListDense"/>
              <w:numPr>
                <w:ilvl w:val="0"/>
                <w:numId w:val="20"/>
              </w:numPr>
              <w:rPr>
                <w:rFonts w:cs="Calibri"/>
                <w:szCs w:val="22"/>
              </w:rPr>
            </w:pPr>
            <w:r w:rsidRPr="00550219">
              <w:rPr>
                <w:rFonts w:cs="Calibri"/>
                <w:szCs w:val="22"/>
              </w:rPr>
              <w:t>Demonstrable experience of data</w:t>
            </w:r>
            <w:r w:rsidR="00550219">
              <w:rPr>
                <w:rFonts w:cs="Calibri"/>
                <w:szCs w:val="22"/>
              </w:rPr>
              <w:t xml:space="preserve"> </w:t>
            </w:r>
            <w:r w:rsidRPr="00550219">
              <w:rPr>
                <w:rFonts w:cs="Calibri"/>
                <w:szCs w:val="22"/>
              </w:rPr>
              <w:t>analysis and reporting</w:t>
            </w:r>
          </w:p>
          <w:p w14:paraId="2F77305B" w14:textId="650BAE70" w:rsidR="002032F7" w:rsidRPr="00550219" w:rsidRDefault="002032F7" w:rsidP="00C120F0">
            <w:pPr>
              <w:pStyle w:val="BulletListDense"/>
              <w:numPr>
                <w:ilvl w:val="0"/>
                <w:numId w:val="0"/>
              </w:numPr>
              <w:rPr>
                <w:rFonts w:cs="Calibri"/>
                <w:szCs w:val="22"/>
              </w:rPr>
            </w:pPr>
          </w:p>
        </w:tc>
        <w:tc>
          <w:tcPr>
            <w:tcW w:w="3728" w:type="dxa"/>
          </w:tcPr>
          <w:p w14:paraId="3603311A" w14:textId="522DEBEF" w:rsidR="00935945" w:rsidRDefault="00720590" w:rsidP="00935945">
            <w:pPr>
              <w:pStyle w:val="BulletListDense"/>
              <w:numPr>
                <w:ilvl w:val="0"/>
                <w:numId w:val="20"/>
              </w:numPr>
              <w:rPr>
                <w:rFonts w:cs="Calibri"/>
                <w:szCs w:val="22"/>
              </w:rPr>
            </w:pPr>
            <w:r>
              <w:rPr>
                <w:rFonts w:cs="Calibri"/>
                <w:szCs w:val="22"/>
              </w:rPr>
              <w:lastRenderedPageBreak/>
              <w:t>An understanding of healthcare provision</w:t>
            </w:r>
            <w:r w:rsidR="00E65DDC">
              <w:rPr>
                <w:rFonts w:cs="Calibri"/>
                <w:szCs w:val="22"/>
              </w:rPr>
              <w:br/>
            </w:r>
          </w:p>
          <w:p w14:paraId="10835EC8" w14:textId="37ABBAE6" w:rsidR="00E65DDC" w:rsidRDefault="00E65DDC" w:rsidP="00935945">
            <w:pPr>
              <w:pStyle w:val="BulletListDense"/>
              <w:numPr>
                <w:ilvl w:val="0"/>
                <w:numId w:val="20"/>
              </w:numPr>
              <w:rPr>
                <w:rFonts w:cs="Calibri"/>
                <w:szCs w:val="22"/>
              </w:rPr>
            </w:pPr>
            <w:r>
              <w:rPr>
                <w:rFonts w:cs="Calibri"/>
                <w:szCs w:val="22"/>
              </w:rPr>
              <w:t>Speaks another language</w:t>
            </w:r>
          </w:p>
          <w:p w14:paraId="0FEBB907" w14:textId="77777777" w:rsidR="00935945" w:rsidRDefault="00935945" w:rsidP="00935945">
            <w:pPr>
              <w:pStyle w:val="BulletListDense"/>
              <w:numPr>
                <w:ilvl w:val="0"/>
                <w:numId w:val="0"/>
              </w:numPr>
              <w:ind w:left="720"/>
              <w:rPr>
                <w:rFonts w:cs="Calibri"/>
                <w:szCs w:val="22"/>
              </w:rPr>
            </w:pPr>
          </w:p>
          <w:p w14:paraId="0A86D72C" w14:textId="77777777" w:rsidR="00FB5158" w:rsidRPr="00550219" w:rsidRDefault="00FB5158" w:rsidP="003106B2">
            <w:pPr>
              <w:pStyle w:val="BulletListDense"/>
              <w:numPr>
                <w:ilvl w:val="0"/>
                <w:numId w:val="0"/>
              </w:numPr>
              <w:ind w:left="720"/>
              <w:rPr>
                <w:rFonts w:cs="Calibri"/>
                <w:szCs w:val="22"/>
              </w:rPr>
            </w:pPr>
          </w:p>
        </w:tc>
      </w:tr>
      <w:tr w:rsidR="00FB5158" w14:paraId="37E339A4" w14:textId="77777777" w:rsidTr="003B3ED7">
        <w:tc>
          <w:tcPr>
            <w:tcW w:w="2405" w:type="dxa"/>
            <w:shd w:val="clear" w:color="auto" w:fill="00A7CF" w:themeFill="accent1"/>
            <w:vAlign w:val="center"/>
          </w:tcPr>
          <w:p w14:paraId="44C3AE1E" w14:textId="5F58C76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3589A8D6"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Excellent verbal and written communication skills</w:t>
            </w:r>
          </w:p>
          <w:p w14:paraId="7D1EED5C" w14:textId="77777777" w:rsidR="00550219" w:rsidRPr="00550219" w:rsidRDefault="00550219" w:rsidP="00550219">
            <w:pPr>
              <w:pStyle w:val="ListParagraph"/>
              <w:spacing w:beforeLines="100" w:before="240" w:afterLines="100" w:after="240"/>
              <w:rPr>
                <w:rFonts w:cs="Calibri"/>
                <w:szCs w:val="22"/>
              </w:rPr>
            </w:pPr>
          </w:p>
          <w:p w14:paraId="265C57A5" w14:textId="2684D789"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High level of enthusiasm and motivation</w:t>
            </w:r>
          </w:p>
          <w:p w14:paraId="514D7903" w14:textId="77777777" w:rsidR="00550219" w:rsidRPr="00550219" w:rsidRDefault="00550219" w:rsidP="00550219">
            <w:pPr>
              <w:pStyle w:val="ListParagraph"/>
              <w:spacing w:beforeLines="100" w:before="240" w:afterLines="100" w:after="240"/>
              <w:rPr>
                <w:rFonts w:cs="Calibri"/>
                <w:szCs w:val="22"/>
              </w:rPr>
            </w:pPr>
          </w:p>
          <w:p w14:paraId="3A007E26" w14:textId="242844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Ability to work individually or within a team and foster good working relationships</w:t>
            </w:r>
          </w:p>
          <w:p w14:paraId="5C4F80EA" w14:textId="77777777" w:rsidR="00550219" w:rsidRPr="00550219" w:rsidRDefault="00550219" w:rsidP="00550219">
            <w:pPr>
              <w:pStyle w:val="ListParagraph"/>
              <w:rPr>
                <w:rFonts w:cs="Calibri"/>
                <w:szCs w:val="22"/>
              </w:rPr>
            </w:pPr>
          </w:p>
          <w:p w14:paraId="171BA496" w14:textId="3C07166F"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Ability to work under pressure</w:t>
            </w:r>
          </w:p>
          <w:p w14:paraId="1BDCF07C" w14:textId="77777777" w:rsidR="00550219" w:rsidRPr="00550219" w:rsidRDefault="00550219" w:rsidP="00550219">
            <w:pPr>
              <w:pStyle w:val="ListParagraph"/>
              <w:rPr>
                <w:rFonts w:cs="Calibri"/>
                <w:szCs w:val="22"/>
              </w:rPr>
            </w:pPr>
          </w:p>
          <w:p w14:paraId="07E31112" w14:textId="7E59A1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Excellent time management skills</w:t>
            </w:r>
          </w:p>
          <w:p w14:paraId="0993D9E8" w14:textId="77777777" w:rsidR="00550219" w:rsidRPr="00550219" w:rsidRDefault="00550219" w:rsidP="00550219">
            <w:pPr>
              <w:pStyle w:val="ListParagraph"/>
              <w:rPr>
                <w:rFonts w:cs="Calibri"/>
                <w:szCs w:val="22"/>
              </w:rPr>
            </w:pPr>
          </w:p>
          <w:p w14:paraId="21FB89F2" w14:textId="4917E4CF" w:rsidR="00FB5158" w:rsidRPr="00550219"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Highly organised</w:t>
            </w:r>
          </w:p>
        </w:tc>
        <w:tc>
          <w:tcPr>
            <w:tcW w:w="3728" w:type="dxa"/>
          </w:tcPr>
          <w:p w14:paraId="49E7C29C" w14:textId="13336AF1" w:rsidR="00FB5158" w:rsidRPr="00550219" w:rsidRDefault="00FB5158" w:rsidP="00550219">
            <w:pPr>
              <w:pStyle w:val="ListParagraph"/>
              <w:spacing w:beforeLines="100" w:before="240" w:afterLines="100" w:after="240"/>
              <w:rPr>
                <w:rFonts w:cs="Calibri"/>
                <w:szCs w:val="22"/>
              </w:rPr>
            </w:pPr>
          </w:p>
        </w:tc>
      </w:tr>
    </w:tbl>
    <w:p w14:paraId="6120BA58" w14:textId="4982F353" w:rsidR="002C1886" w:rsidRDefault="00966F66" w:rsidP="002E606D">
      <w:pPr>
        <w:rPr>
          <w:noProof/>
          <w:lang w:eastAsia="en-GB"/>
        </w:rPr>
      </w:pPr>
      <w:r>
        <w:br w:type="page"/>
      </w:r>
      <w:bookmarkEnd w:id="0"/>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2A5A" w14:textId="77777777" w:rsidR="00525414" w:rsidRDefault="00525414" w:rsidP="00A96CB2">
      <w:r>
        <w:separator/>
      </w:r>
    </w:p>
  </w:endnote>
  <w:endnote w:type="continuationSeparator" w:id="0">
    <w:p w14:paraId="6DB88A41" w14:textId="77777777" w:rsidR="00525414" w:rsidRDefault="0052541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364AFD4" w:rsidR="00073D92" w:rsidRPr="00F553DC" w:rsidRDefault="00073D92" w:rsidP="00073D92">
          <w:pPr>
            <w:pStyle w:val="Footer1"/>
            <w:ind w:left="459"/>
          </w:pPr>
          <w:r>
            <w:t>Head Office</w:t>
          </w:r>
          <w:r w:rsidRPr="00F553DC">
            <w:t>: Vita Health Group</w:t>
          </w:r>
          <w:r w:rsidR="00E65DDC">
            <w:t xml:space="preserve">, </w:t>
          </w:r>
          <w:r w:rsidR="00E65DD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252C7C" w:rsidR="00073D92" w:rsidRPr="00511A17" w:rsidRDefault="00073D92" w:rsidP="00073D92">
                <w:pPr>
                  <w:pStyle w:val="Footer1"/>
                </w:pPr>
                <w:r>
                  <w:t>Head O</w:t>
                </w:r>
                <w:r w:rsidRPr="00511A17">
                  <w:t>ffice: Vita Health Group</w:t>
                </w:r>
                <w:r w:rsidR="00E65DDC">
                  <w:t xml:space="preserve">, </w:t>
                </w:r>
                <w:r w:rsidR="00E65DDC">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90B59" w14:textId="77777777" w:rsidR="00525414" w:rsidRDefault="00525414" w:rsidP="00A96CB2">
      <w:r>
        <w:separator/>
      </w:r>
    </w:p>
  </w:footnote>
  <w:footnote w:type="continuationSeparator" w:id="0">
    <w:p w14:paraId="0D80FC33" w14:textId="77777777" w:rsidR="00525414" w:rsidRDefault="0052541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3F247E" w:rsidR="005E1013" w:rsidRPr="004A6AA8" w:rsidRDefault="00E65DD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D5A2D">
                                <w:t>Apprenticeship and Learning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3F247E"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3D5A2D">
                          <w:t>Apprenticeship and Learning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36D5C3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E9010F" w:rsidR="00AD6216" w:rsidRPr="004A6AA8" w:rsidRDefault="00E65DD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D5A2D">
                                <w:t>Apprenticeship and Learning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E9010F"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3D5A2D">
                          <w:t>Apprenticeship and Learning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E65DDC">
      <w:rPr>
        <w:noProof/>
        <w:lang w:eastAsia="en-GB"/>
      </w:rPr>
      <w:drawing>
        <wp:inline distT="0" distB="0" distL="0" distR="0" wp14:anchorId="75783672" wp14:editId="0B72E7C8">
          <wp:extent cx="2123902" cy="914400"/>
          <wp:effectExtent l="0" t="0" r="0" b="0"/>
          <wp:docPr id="56639806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806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2C05CA"/>
    <w:multiLevelType w:val="multilevel"/>
    <w:tmpl w:val="92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84A20"/>
    <w:multiLevelType w:val="multilevel"/>
    <w:tmpl w:val="04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C34DE"/>
    <w:multiLevelType w:val="hybridMultilevel"/>
    <w:tmpl w:val="C3DEA4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70C02"/>
    <w:multiLevelType w:val="multilevel"/>
    <w:tmpl w:val="AC26D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B6BB1"/>
    <w:multiLevelType w:val="hybridMultilevel"/>
    <w:tmpl w:val="55C010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4675B"/>
    <w:multiLevelType w:val="hybridMultilevel"/>
    <w:tmpl w:val="DB32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DA1688"/>
    <w:multiLevelType w:val="hybridMultilevel"/>
    <w:tmpl w:val="3642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21592E"/>
    <w:multiLevelType w:val="multilevel"/>
    <w:tmpl w:val="03FEA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94E67"/>
    <w:multiLevelType w:val="hybridMultilevel"/>
    <w:tmpl w:val="0EA05C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C36AA"/>
    <w:multiLevelType w:val="multilevel"/>
    <w:tmpl w:val="D2B2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02676"/>
    <w:multiLevelType w:val="multilevel"/>
    <w:tmpl w:val="64E6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17144"/>
    <w:multiLevelType w:val="hybridMultilevel"/>
    <w:tmpl w:val="FED496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428E5"/>
    <w:multiLevelType w:val="multilevel"/>
    <w:tmpl w:val="2F1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0011FE9"/>
    <w:multiLevelType w:val="hybridMultilevel"/>
    <w:tmpl w:val="CE1E0F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67CC2"/>
    <w:multiLevelType w:val="multilevel"/>
    <w:tmpl w:val="F45AA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53FDC"/>
    <w:multiLevelType w:val="hybridMultilevel"/>
    <w:tmpl w:val="410A8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B6867"/>
    <w:multiLevelType w:val="hybridMultilevel"/>
    <w:tmpl w:val="EA7C3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164257">
    <w:abstractNumId w:val="10"/>
  </w:num>
  <w:num w:numId="2" w16cid:durableId="547572287">
    <w:abstractNumId w:val="12"/>
  </w:num>
  <w:num w:numId="3" w16cid:durableId="721640181">
    <w:abstractNumId w:val="3"/>
  </w:num>
  <w:num w:numId="4" w16cid:durableId="2092502925">
    <w:abstractNumId w:val="2"/>
  </w:num>
  <w:num w:numId="5" w16cid:durableId="351225372">
    <w:abstractNumId w:val="1"/>
  </w:num>
  <w:num w:numId="6" w16cid:durableId="2137719953">
    <w:abstractNumId w:val="0"/>
  </w:num>
  <w:num w:numId="7" w16cid:durableId="1834372292">
    <w:abstractNumId w:val="21"/>
  </w:num>
  <w:num w:numId="8" w16cid:durableId="2033534231">
    <w:abstractNumId w:val="22"/>
  </w:num>
  <w:num w:numId="9" w16cid:durableId="1395273317">
    <w:abstractNumId w:val="20"/>
  </w:num>
  <w:num w:numId="10" w16cid:durableId="1185434940">
    <w:abstractNumId w:val="4"/>
  </w:num>
  <w:num w:numId="11" w16cid:durableId="4327754">
    <w:abstractNumId w:val="24"/>
  </w:num>
  <w:num w:numId="12" w16cid:durableId="1685937003">
    <w:abstractNumId w:val="6"/>
  </w:num>
  <w:num w:numId="13" w16cid:durableId="532426787">
    <w:abstractNumId w:val="21"/>
  </w:num>
  <w:num w:numId="14" w16cid:durableId="1850096131">
    <w:abstractNumId w:val="13"/>
  </w:num>
  <w:num w:numId="15" w16cid:durableId="1662348279">
    <w:abstractNumId w:val="19"/>
  </w:num>
  <w:num w:numId="16" w16cid:durableId="6491998">
    <w:abstractNumId w:val="11"/>
  </w:num>
  <w:num w:numId="17" w16cid:durableId="327249812">
    <w:abstractNumId w:val="18"/>
  </w:num>
  <w:num w:numId="18" w16cid:durableId="233244064">
    <w:abstractNumId w:val="23"/>
  </w:num>
  <w:num w:numId="19" w16cid:durableId="1931355212">
    <w:abstractNumId w:val="8"/>
  </w:num>
  <w:num w:numId="20" w16cid:durableId="1572614445">
    <w:abstractNumId w:val="15"/>
  </w:num>
  <w:num w:numId="21" w16cid:durableId="372729869">
    <w:abstractNumId w:val="25"/>
  </w:num>
  <w:num w:numId="22" w16cid:durableId="803931984">
    <w:abstractNumId w:val="9"/>
  </w:num>
  <w:num w:numId="23" w16cid:durableId="796995967">
    <w:abstractNumId w:val="26"/>
  </w:num>
  <w:num w:numId="24" w16cid:durableId="407385749">
    <w:abstractNumId w:val="16"/>
  </w:num>
  <w:num w:numId="25" w16cid:durableId="2144930103">
    <w:abstractNumId w:val="5"/>
  </w:num>
  <w:num w:numId="26" w16cid:durableId="646858096">
    <w:abstractNumId w:val="17"/>
  </w:num>
  <w:num w:numId="27" w16cid:durableId="476453304">
    <w:abstractNumId w:val="14"/>
  </w:num>
  <w:num w:numId="28" w16cid:durableId="4830908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0DA3"/>
    <w:rsid w:val="000410AB"/>
    <w:rsid w:val="000451AC"/>
    <w:rsid w:val="00060F4B"/>
    <w:rsid w:val="00061048"/>
    <w:rsid w:val="000668B5"/>
    <w:rsid w:val="00073D92"/>
    <w:rsid w:val="0007487D"/>
    <w:rsid w:val="000778C3"/>
    <w:rsid w:val="0008067D"/>
    <w:rsid w:val="00082F88"/>
    <w:rsid w:val="0009022B"/>
    <w:rsid w:val="00090629"/>
    <w:rsid w:val="0009523A"/>
    <w:rsid w:val="00096451"/>
    <w:rsid w:val="000A7873"/>
    <w:rsid w:val="000B161B"/>
    <w:rsid w:val="000B1DAD"/>
    <w:rsid w:val="000B2A95"/>
    <w:rsid w:val="000B543A"/>
    <w:rsid w:val="000B54AB"/>
    <w:rsid w:val="000C22EE"/>
    <w:rsid w:val="000C35E6"/>
    <w:rsid w:val="000C5C9F"/>
    <w:rsid w:val="000C77C7"/>
    <w:rsid w:val="000C7C5D"/>
    <w:rsid w:val="000D3910"/>
    <w:rsid w:val="000F1AD1"/>
    <w:rsid w:val="000F3980"/>
    <w:rsid w:val="000F5F79"/>
    <w:rsid w:val="00104A8E"/>
    <w:rsid w:val="001115D5"/>
    <w:rsid w:val="001138E4"/>
    <w:rsid w:val="00114F13"/>
    <w:rsid w:val="0011603B"/>
    <w:rsid w:val="00123C2D"/>
    <w:rsid w:val="00132A6E"/>
    <w:rsid w:val="00135777"/>
    <w:rsid w:val="00137319"/>
    <w:rsid w:val="00145448"/>
    <w:rsid w:val="0014625B"/>
    <w:rsid w:val="001521BA"/>
    <w:rsid w:val="001613CA"/>
    <w:rsid w:val="00167E17"/>
    <w:rsid w:val="001730A7"/>
    <w:rsid w:val="00173DA6"/>
    <w:rsid w:val="00192749"/>
    <w:rsid w:val="00195D47"/>
    <w:rsid w:val="001A1310"/>
    <w:rsid w:val="001A1E1C"/>
    <w:rsid w:val="001A4354"/>
    <w:rsid w:val="001A45F4"/>
    <w:rsid w:val="001A5D93"/>
    <w:rsid w:val="001A7688"/>
    <w:rsid w:val="001B2A78"/>
    <w:rsid w:val="001C1EEA"/>
    <w:rsid w:val="001C4C02"/>
    <w:rsid w:val="001C7D25"/>
    <w:rsid w:val="001D1256"/>
    <w:rsid w:val="001D56A9"/>
    <w:rsid w:val="001E1018"/>
    <w:rsid w:val="001F1177"/>
    <w:rsid w:val="0020261F"/>
    <w:rsid w:val="002032F7"/>
    <w:rsid w:val="00203534"/>
    <w:rsid w:val="0020579B"/>
    <w:rsid w:val="00214E5E"/>
    <w:rsid w:val="002232F4"/>
    <w:rsid w:val="00232ED5"/>
    <w:rsid w:val="0024007B"/>
    <w:rsid w:val="0024338F"/>
    <w:rsid w:val="0026053A"/>
    <w:rsid w:val="00266A7A"/>
    <w:rsid w:val="002741FD"/>
    <w:rsid w:val="002767D4"/>
    <w:rsid w:val="00276B18"/>
    <w:rsid w:val="00280B0E"/>
    <w:rsid w:val="002A0415"/>
    <w:rsid w:val="002A19D2"/>
    <w:rsid w:val="002A24DE"/>
    <w:rsid w:val="002A56DE"/>
    <w:rsid w:val="002B5C21"/>
    <w:rsid w:val="002C1886"/>
    <w:rsid w:val="002C26B0"/>
    <w:rsid w:val="002D160C"/>
    <w:rsid w:val="002D525E"/>
    <w:rsid w:val="002E123D"/>
    <w:rsid w:val="002E12D8"/>
    <w:rsid w:val="002E3AD3"/>
    <w:rsid w:val="002E503A"/>
    <w:rsid w:val="002E606D"/>
    <w:rsid w:val="002F02D7"/>
    <w:rsid w:val="002F40C0"/>
    <w:rsid w:val="002F6E88"/>
    <w:rsid w:val="003009D3"/>
    <w:rsid w:val="003020AF"/>
    <w:rsid w:val="003106B2"/>
    <w:rsid w:val="003163AC"/>
    <w:rsid w:val="00317A49"/>
    <w:rsid w:val="00317DFA"/>
    <w:rsid w:val="0032018C"/>
    <w:rsid w:val="00331E01"/>
    <w:rsid w:val="003333F6"/>
    <w:rsid w:val="0033354B"/>
    <w:rsid w:val="003337C3"/>
    <w:rsid w:val="003355CB"/>
    <w:rsid w:val="00344E8D"/>
    <w:rsid w:val="003469E4"/>
    <w:rsid w:val="00361D76"/>
    <w:rsid w:val="003650D1"/>
    <w:rsid w:val="00370BE7"/>
    <w:rsid w:val="00377E50"/>
    <w:rsid w:val="0038772C"/>
    <w:rsid w:val="0038785C"/>
    <w:rsid w:val="0039203B"/>
    <w:rsid w:val="00396984"/>
    <w:rsid w:val="003A576E"/>
    <w:rsid w:val="003A591F"/>
    <w:rsid w:val="003B3484"/>
    <w:rsid w:val="003B3ED7"/>
    <w:rsid w:val="003C375E"/>
    <w:rsid w:val="003D0301"/>
    <w:rsid w:val="003D1322"/>
    <w:rsid w:val="003D5A2D"/>
    <w:rsid w:val="003D7645"/>
    <w:rsid w:val="003E2915"/>
    <w:rsid w:val="003E6AC1"/>
    <w:rsid w:val="003F29C3"/>
    <w:rsid w:val="003F47B2"/>
    <w:rsid w:val="0040035C"/>
    <w:rsid w:val="00400F4B"/>
    <w:rsid w:val="0040752C"/>
    <w:rsid w:val="00407D0E"/>
    <w:rsid w:val="00407F1E"/>
    <w:rsid w:val="004130E5"/>
    <w:rsid w:val="004131C8"/>
    <w:rsid w:val="00414E62"/>
    <w:rsid w:val="00420318"/>
    <w:rsid w:val="00420840"/>
    <w:rsid w:val="004304F8"/>
    <w:rsid w:val="004318BA"/>
    <w:rsid w:val="00431F72"/>
    <w:rsid w:val="00443145"/>
    <w:rsid w:val="00443196"/>
    <w:rsid w:val="00446BA1"/>
    <w:rsid w:val="004513F5"/>
    <w:rsid w:val="00457906"/>
    <w:rsid w:val="00461AE7"/>
    <w:rsid w:val="004624E2"/>
    <w:rsid w:val="00462791"/>
    <w:rsid w:val="00463B4C"/>
    <w:rsid w:val="00464C15"/>
    <w:rsid w:val="00465718"/>
    <w:rsid w:val="004667D7"/>
    <w:rsid w:val="00471982"/>
    <w:rsid w:val="00481D33"/>
    <w:rsid w:val="00482A23"/>
    <w:rsid w:val="00484AE6"/>
    <w:rsid w:val="00497F7E"/>
    <w:rsid w:val="004A4B13"/>
    <w:rsid w:val="004B0D6E"/>
    <w:rsid w:val="004D016E"/>
    <w:rsid w:val="004D7F07"/>
    <w:rsid w:val="004E0543"/>
    <w:rsid w:val="004E07B2"/>
    <w:rsid w:val="004E1C18"/>
    <w:rsid w:val="004E6F91"/>
    <w:rsid w:val="004F04E2"/>
    <w:rsid w:val="004F05E6"/>
    <w:rsid w:val="005014A0"/>
    <w:rsid w:val="00502A09"/>
    <w:rsid w:val="00507368"/>
    <w:rsid w:val="0051296C"/>
    <w:rsid w:val="00517A63"/>
    <w:rsid w:val="00521880"/>
    <w:rsid w:val="00522685"/>
    <w:rsid w:val="00525414"/>
    <w:rsid w:val="005262C8"/>
    <w:rsid w:val="005263EA"/>
    <w:rsid w:val="00535D62"/>
    <w:rsid w:val="00536D88"/>
    <w:rsid w:val="005378DD"/>
    <w:rsid w:val="00546BF4"/>
    <w:rsid w:val="00550219"/>
    <w:rsid w:val="005562F4"/>
    <w:rsid w:val="0055685A"/>
    <w:rsid w:val="00556A5E"/>
    <w:rsid w:val="00557C5F"/>
    <w:rsid w:val="00562F53"/>
    <w:rsid w:val="0056515C"/>
    <w:rsid w:val="00572341"/>
    <w:rsid w:val="005750BA"/>
    <w:rsid w:val="005775F8"/>
    <w:rsid w:val="00577AE2"/>
    <w:rsid w:val="00582AFA"/>
    <w:rsid w:val="00582C8D"/>
    <w:rsid w:val="00583E2F"/>
    <w:rsid w:val="00586007"/>
    <w:rsid w:val="005A025B"/>
    <w:rsid w:val="005A0A53"/>
    <w:rsid w:val="005A2164"/>
    <w:rsid w:val="005A2909"/>
    <w:rsid w:val="005B5863"/>
    <w:rsid w:val="005C2BA2"/>
    <w:rsid w:val="005C5A05"/>
    <w:rsid w:val="005C68FB"/>
    <w:rsid w:val="005C7F98"/>
    <w:rsid w:val="005E1013"/>
    <w:rsid w:val="005E337E"/>
    <w:rsid w:val="005F4391"/>
    <w:rsid w:val="00601182"/>
    <w:rsid w:val="00601E8D"/>
    <w:rsid w:val="00604DCA"/>
    <w:rsid w:val="00612BE0"/>
    <w:rsid w:val="00615CDB"/>
    <w:rsid w:val="00616ABF"/>
    <w:rsid w:val="00621BB9"/>
    <w:rsid w:val="00627C33"/>
    <w:rsid w:val="00632C96"/>
    <w:rsid w:val="00633851"/>
    <w:rsid w:val="00634E75"/>
    <w:rsid w:val="00640978"/>
    <w:rsid w:val="00640F57"/>
    <w:rsid w:val="00641071"/>
    <w:rsid w:val="0064279A"/>
    <w:rsid w:val="0064305C"/>
    <w:rsid w:val="006478FD"/>
    <w:rsid w:val="006513C6"/>
    <w:rsid w:val="006524BB"/>
    <w:rsid w:val="00654A55"/>
    <w:rsid w:val="006552F0"/>
    <w:rsid w:val="006630B8"/>
    <w:rsid w:val="006632E4"/>
    <w:rsid w:val="006644DE"/>
    <w:rsid w:val="006644DF"/>
    <w:rsid w:val="00671ADC"/>
    <w:rsid w:val="006729BA"/>
    <w:rsid w:val="00674799"/>
    <w:rsid w:val="00681597"/>
    <w:rsid w:val="00685540"/>
    <w:rsid w:val="00690A24"/>
    <w:rsid w:val="00693619"/>
    <w:rsid w:val="00693A0A"/>
    <w:rsid w:val="00695803"/>
    <w:rsid w:val="00696EEC"/>
    <w:rsid w:val="006A1513"/>
    <w:rsid w:val="006A615A"/>
    <w:rsid w:val="006A629F"/>
    <w:rsid w:val="006A692C"/>
    <w:rsid w:val="006A7FC8"/>
    <w:rsid w:val="006B5748"/>
    <w:rsid w:val="006B647C"/>
    <w:rsid w:val="006C11A9"/>
    <w:rsid w:val="006C5B58"/>
    <w:rsid w:val="006C65F8"/>
    <w:rsid w:val="006D2230"/>
    <w:rsid w:val="006D2F6F"/>
    <w:rsid w:val="006D5A73"/>
    <w:rsid w:val="006D6121"/>
    <w:rsid w:val="006D6F7B"/>
    <w:rsid w:val="006E187D"/>
    <w:rsid w:val="006F0569"/>
    <w:rsid w:val="006F280C"/>
    <w:rsid w:val="00707964"/>
    <w:rsid w:val="00720590"/>
    <w:rsid w:val="00721860"/>
    <w:rsid w:val="007224D6"/>
    <w:rsid w:val="00722C6C"/>
    <w:rsid w:val="00723AA9"/>
    <w:rsid w:val="00735584"/>
    <w:rsid w:val="0073564B"/>
    <w:rsid w:val="00750F11"/>
    <w:rsid w:val="00757D37"/>
    <w:rsid w:val="00773491"/>
    <w:rsid w:val="00777004"/>
    <w:rsid w:val="00780F35"/>
    <w:rsid w:val="00782875"/>
    <w:rsid w:val="00785B9C"/>
    <w:rsid w:val="00795702"/>
    <w:rsid w:val="0079704A"/>
    <w:rsid w:val="007977EF"/>
    <w:rsid w:val="007A1AC7"/>
    <w:rsid w:val="007A799B"/>
    <w:rsid w:val="007B1DF4"/>
    <w:rsid w:val="007B1F7A"/>
    <w:rsid w:val="007B65DD"/>
    <w:rsid w:val="007B7162"/>
    <w:rsid w:val="007C3C30"/>
    <w:rsid w:val="007C6E47"/>
    <w:rsid w:val="007E1A4A"/>
    <w:rsid w:val="007E2624"/>
    <w:rsid w:val="007E2E8C"/>
    <w:rsid w:val="007E2ED2"/>
    <w:rsid w:val="007F2A61"/>
    <w:rsid w:val="007F2D27"/>
    <w:rsid w:val="007F473F"/>
    <w:rsid w:val="00815820"/>
    <w:rsid w:val="00817458"/>
    <w:rsid w:val="008207CE"/>
    <w:rsid w:val="008331D1"/>
    <w:rsid w:val="00836694"/>
    <w:rsid w:val="008421E2"/>
    <w:rsid w:val="00842323"/>
    <w:rsid w:val="0084383C"/>
    <w:rsid w:val="00847C5B"/>
    <w:rsid w:val="008505A0"/>
    <w:rsid w:val="00850BD3"/>
    <w:rsid w:val="008527C4"/>
    <w:rsid w:val="008617F8"/>
    <w:rsid w:val="00866310"/>
    <w:rsid w:val="00870118"/>
    <w:rsid w:val="00870C21"/>
    <w:rsid w:val="008722F8"/>
    <w:rsid w:val="0087420C"/>
    <w:rsid w:val="00884CDD"/>
    <w:rsid w:val="008A0F87"/>
    <w:rsid w:val="008A4553"/>
    <w:rsid w:val="008B46BC"/>
    <w:rsid w:val="008B794F"/>
    <w:rsid w:val="008C1E2E"/>
    <w:rsid w:val="008C2BF8"/>
    <w:rsid w:val="008C37DE"/>
    <w:rsid w:val="008D26D9"/>
    <w:rsid w:val="008D29E8"/>
    <w:rsid w:val="008D48F2"/>
    <w:rsid w:val="008D63A7"/>
    <w:rsid w:val="008E6C1F"/>
    <w:rsid w:val="008F3DD8"/>
    <w:rsid w:val="008F4ECD"/>
    <w:rsid w:val="009006AB"/>
    <w:rsid w:val="009057A6"/>
    <w:rsid w:val="00907927"/>
    <w:rsid w:val="00912BD6"/>
    <w:rsid w:val="0091620C"/>
    <w:rsid w:val="00917EC9"/>
    <w:rsid w:val="00925DD9"/>
    <w:rsid w:val="00935945"/>
    <w:rsid w:val="00945984"/>
    <w:rsid w:val="00945FA7"/>
    <w:rsid w:val="00952D23"/>
    <w:rsid w:val="00962BC8"/>
    <w:rsid w:val="00964B8F"/>
    <w:rsid w:val="00966F66"/>
    <w:rsid w:val="0096731D"/>
    <w:rsid w:val="00973D5C"/>
    <w:rsid w:val="009747C1"/>
    <w:rsid w:val="00975A1A"/>
    <w:rsid w:val="00977759"/>
    <w:rsid w:val="0098404E"/>
    <w:rsid w:val="009843C6"/>
    <w:rsid w:val="009914FB"/>
    <w:rsid w:val="00992211"/>
    <w:rsid w:val="009A29A0"/>
    <w:rsid w:val="009A706F"/>
    <w:rsid w:val="009B2062"/>
    <w:rsid w:val="009B41B8"/>
    <w:rsid w:val="009B51F6"/>
    <w:rsid w:val="009C2268"/>
    <w:rsid w:val="009D3B98"/>
    <w:rsid w:val="009D591E"/>
    <w:rsid w:val="009D715E"/>
    <w:rsid w:val="009E16B7"/>
    <w:rsid w:val="009E32A2"/>
    <w:rsid w:val="009E44AC"/>
    <w:rsid w:val="009E4D3C"/>
    <w:rsid w:val="009F2B74"/>
    <w:rsid w:val="00A00821"/>
    <w:rsid w:val="00A00A72"/>
    <w:rsid w:val="00A16B7B"/>
    <w:rsid w:val="00A215C5"/>
    <w:rsid w:val="00A30D24"/>
    <w:rsid w:val="00A34AC6"/>
    <w:rsid w:val="00A51DA9"/>
    <w:rsid w:val="00A562C0"/>
    <w:rsid w:val="00A62D61"/>
    <w:rsid w:val="00A66B4F"/>
    <w:rsid w:val="00A705CD"/>
    <w:rsid w:val="00A820BE"/>
    <w:rsid w:val="00A83698"/>
    <w:rsid w:val="00A87CA6"/>
    <w:rsid w:val="00A909EF"/>
    <w:rsid w:val="00A914E0"/>
    <w:rsid w:val="00A932E0"/>
    <w:rsid w:val="00A95664"/>
    <w:rsid w:val="00A96CB2"/>
    <w:rsid w:val="00A97747"/>
    <w:rsid w:val="00AA1883"/>
    <w:rsid w:val="00AA197E"/>
    <w:rsid w:val="00AA68A1"/>
    <w:rsid w:val="00AC21A4"/>
    <w:rsid w:val="00AC76FA"/>
    <w:rsid w:val="00AD1C29"/>
    <w:rsid w:val="00AD6216"/>
    <w:rsid w:val="00AE5585"/>
    <w:rsid w:val="00AE5CB7"/>
    <w:rsid w:val="00AF1C6C"/>
    <w:rsid w:val="00AF5C72"/>
    <w:rsid w:val="00AF6812"/>
    <w:rsid w:val="00AF6D0E"/>
    <w:rsid w:val="00B132E2"/>
    <w:rsid w:val="00B2053D"/>
    <w:rsid w:val="00B21FAC"/>
    <w:rsid w:val="00B4728A"/>
    <w:rsid w:val="00B507D2"/>
    <w:rsid w:val="00B63011"/>
    <w:rsid w:val="00B70E77"/>
    <w:rsid w:val="00B73492"/>
    <w:rsid w:val="00B73DD5"/>
    <w:rsid w:val="00B83328"/>
    <w:rsid w:val="00B877F7"/>
    <w:rsid w:val="00B90BCE"/>
    <w:rsid w:val="00BA3561"/>
    <w:rsid w:val="00BA36B7"/>
    <w:rsid w:val="00BB00EB"/>
    <w:rsid w:val="00BB0231"/>
    <w:rsid w:val="00BB1657"/>
    <w:rsid w:val="00BB327E"/>
    <w:rsid w:val="00BB3F7F"/>
    <w:rsid w:val="00BC09DF"/>
    <w:rsid w:val="00BC296B"/>
    <w:rsid w:val="00BC6B71"/>
    <w:rsid w:val="00BC735D"/>
    <w:rsid w:val="00BC7E72"/>
    <w:rsid w:val="00BD2E2E"/>
    <w:rsid w:val="00BD35D8"/>
    <w:rsid w:val="00BE4EA4"/>
    <w:rsid w:val="00BE5187"/>
    <w:rsid w:val="00BE5D21"/>
    <w:rsid w:val="00BF6F51"/>
    <w:rsid w:val="00BF7514"/>
    <w:rsid w:val="00C07454"/>
    <w:rsid w:val="00C07A4A"/>
    <w:rsid w:val="00C1019A"/>
    <w:rsid w:val="00C120F0"/>
    <w:rsid w:val="00C2497C"/>
    <w:rsid w:val="00C26FAA"/>
    <w:rsid w:val="00C32EF9"/>
    <w:rsid w:val="00C470DD"/>
    <w:rsid w:val="00C50A66"/>
    <w:rsid w:val="00C51006"/>
    <w:rsid w:val="00C57856"/>
    <w:rsid w:val="00C600C2"/>
    <w:rsid w:val="00C61441"/>
    <w:rsid w:val="00C653AC"/>
    <w:rsid w:val="00C7219D"/>
    <w:rsid w:val="00C819F9"/>
    <w:rsid w:val="00C83042"/>
    <w:rsid w:val="00C84ACE"/>
    <w:rsid w:val="00C878BB"/>
    <w:rsid w:val="00C87AD0"/>
    <w:rsid w:val="00C96B12"/>
    <w:rsid w:val="00CA1DF4"/>
    <w:rsid w:val="00CA4700"/>
    <w:rsid w:val="00CA619B"/>
    <w:rsid w:val="00CA6D26"/>
    <w:rsid w:val="00CA7205"/>
    <w:rsid w:val="00CB13C4"/>
    <w:rsid w:val="00CB45D6"/>
    <w:rsid w:val="00CB5ED4"/>
    <w:rsid w:val="00CC5C14"/>
    <w:rsid w:val="00CE32B8"/>
    <w:rsid w:val="00CE6F74"/>
    <w:rsid w:val="00CF05F0"/>
    <w:rsid w:val="00CF320A"/>
    <w:rsid w:val="00CF326B"/>
    <w:rsid w:val="00CF4302"/>
    <w:rsid w:val="00D00FDB"/>
    <w:rsid w:val="00D01434"/>
    <w:rsid w:val="00D070A1"/>
    <w:rsid w:val="00D114F7"/>
    <w:rsid w:val="00D13D94"/>
    <w:rsid w:val="00D15202"/>
    <w:rsid w:val="00D15CB0"/>
    <w:rsid w:val="00D31272"/>
    <w:rsid w:val="00D331FB"/>
    <w:rsid w:val="00D352BC"/>
    <w:rsid w:val="00D36979"/>
    <w:rsid w:val="00D36DA9"/>
    <w:rsid w:val="00D439B2"/>
    <w:rsid w:val="00D4532F"/>
    <w:rsid w:val="00D50FD2"/>
    <w:rsid w:val="00D610B8"/>
    <w:rsid w:val="00D66587"/>
    <w:rsid w:val="00D70ADA"/>
    <w:rsid w:val="00D738A0"/>
    <w:rsid w:val="00D73B7F"/>
    <w:rsid w:val="00D73C46"/>
    <w:rsid w:val="00D76E89"/>
    <w:rsid w:val="00D77E78"/>
    <w:rsid w:val="00D801AA"/>
    <w:rsid w:val="00D801E2"/>
    <w:rsid w:val="00D84D7D"/>
    <w:rsid w:val="00D962FC"/>
    <w:rsid w:val="00D97B04"/>
    <w:rsid w:val="00DA12CF"/>
    <w:rsid w:val="00DA34F4"/>
    <w:rsid w:val="00DA5AA3"/>
    <w:rsid w:val="00DB04D2"/>
    <w:rsid w:val="00DB17CA"/>
    <w:rsid w:val="00DD0941"/>
    <w:rsid w:val="00DD3296"/>
    <w:rsid w:val="00DE205B"/>
    <w:rsid w:val="00DF1A74"/>
    <w:rsid w:val="00E027ED"/>
    <w:rsid w:val="00E0788C"/>
    <w:rsid w:val="00E10AA4"/>
    <w:rsid w:val="00E12C2D"/>
    <w:rsid w:val="00E40D06"/>
    <w:rsid w:val="00E4225D"/>
    <w:rsid w:val="00E4379F"/>
    <w:rsid w:val="00E477CE"/>
    <w:rsid w:val="00E653E9"/>
    <w:rsid w:val="00E65DDC"/>
    <w:rsid w:val="00E713A5"/>
    <w:rsid w:val="00E7630B"/>
    <w:rsid w:val="00E80C55"/>
    <w:rsid w:val="00E8547A"/>
    <w:rsid w:val="00E85C7D"/>
    <w:rsid w:val="00E95A1E"/>
    <w:rsid w:val="00E97B03"/>
    <w:rsid w:val="00EA1424"/>
    <w:rsid w:val="00EA753A"/>
    <w:rsid w:val="00EB4069"/>
    <w:rsid w:val="00EB76F5"/>
    <w:rsid w:val="00EB7948"/>
    <w:rsid w:val="00EC4FA3"/>
    <w:rsid w:val="00ED29F6"/>
    <w:rsid w:val="00ED2F2C"/>
    <w:rsid w:val="00ED565C"/>
    <w:rsid w:val="00ED6078"/>
    <w:rsid w:val="00EE0905"/>
    <w:rsid w:val="00EE6476"/>
    <w:rsid w:val="00EF2FDF"/>
    <w:rsid w:val="00EF4746"/>
    <w:rsid w:val="00F024B5"/>
    <w:rsid w:val="00F05C63"/>
    <w:rsid w:val="00F0798E"/>
    <w:rsid w:val="00F3260E"/>
    <w:rsid w:val="00F40A94"/>
    <w:rsid w:val="00F553DC"/>
    <w:rsid w:val="00F565FA"/>
    <w:rsid w:val="00F62430"/>
    <w:rsid w:val="00F63E60"/>
    <w:rsid w:val="00F66FA7"/>
    <w:rsid w:val="00F67D50"/>
    <w:rsid w:val="00F72A3D"/>
    <w:rsid w:val="00F8047A"/>
    <w:rsid w:val="00F9670F"/>
    <w:rsid w:val="00FA0CDC"/>
    <w:rsid w:val="00FB0343"/>
    <w:rsid w:val="00FB5158"/>
    <w:rsid w:val="00FC1584"/>
    <w:rsid w:val="00FC2FE5"/>
    <w:rsid w:val="00FC7667"/>
    <w:rsid w:val="00FF63FA"/>
    <w:rsid w:val="00FF7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280B0E"/>
    <w:pPr>
      <w:spacing w:after="0" w:line="240" w:lineRule="auto"/>
    </w:pPr>
    <w:rPr>
      <w:rFonts w:ascii="Calibri" w:hAnsi="Calibri"/>
      <w:sz w:val="22"/>
      <w:lang w:val="en-GB"/>
    </w:rPr>
  </w:style>
  <w:style w:type="character" w:styleId="CommentReference">
    <w:name w:val="annotation reference"/>
    <w:basedOn w:val="DefaultParagraphFont"/>
    <w:uiPriority w:val="99"/>
    <w:semiHidden/>
    <w:unhideWhenUsed/>
    <w:rsid w:val="00082F88"/>
    <w:rPr>
      <w:sz w:val="16"/>
      <w:szCs w:val="16"/>
    </w:rPr>
  </w:style>
  <w:style w:type="paragraph" w:styleId="CommentText">
    <w:name w:val="annotation text"/>
    <w:basedOn w:val="Normal"/>
    <w:link w:val="CommentTextChar"/>
    <w:uiPriority w:val="99"/>
    <w:unhideWhenUsed/>
    <w:rsid w:val="00082F88"/>
    <w:pPr>
      <w:spacing w:line="240" w:lineRule="auto"/>
    </w:pPr>
    <w:rPr>
      <w:sz w:val="20"/>
      <w:szCs w:val="20"/>
    </w:rPr>
  </w:style>
  <w:style w:type="character" w:customStyle="1" w:styleId="CommentTextChar">
    <w:name w:val="Comment Text Char"/>
    <w:basedOn w:val="DefaultParagraphFont"/>
    <w:link w:val="CommentText"/>
    <w:uiPriority w:val="99"/>
    <w:rsid w:val="00082F88"/>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82F88"/>
    <w:rPr>
      <w:b/>
      <w:bCs/>
    </w:rPr>
  </w:style>
  <w:style w:type="character" w:customStyle="1" w:styleId="CommentSubjectChar">
    <w:name w:val="Comment Subject Char"/>
    <w:basedOn w:val="CommentTextChar"/>
    <w:link w:val="CommentSubject"/>
    <w:uiPriority w:val="99"/>
    <w:semiHidden/>
    <w:rsid w:val="00082F88"/>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26461375">
      <w:bodyDiv w:val="1"/>
      <w:marLeft w:val="0"/>
      <w:marRight w:val="0"/>
      <w:marTop w:val="0"/>
      <w:marBottom w:val="0"/>
      <w:divBdr>
        <w:top w:val="none" w:sz="0" w:space="0" w:color="auto"/>
        <w:left w:val="none" w:sz="0" w:space="0" w:color="auto"/>
        <w:bottom w:val="none" w:sz="0" w:space="0" w:color="auto"/>
        <w:right w:val="none" w:sz="0" w:space="0" w:color="auto"/>
      </w:divBdr>
    </w:div>
    <w:div w:id="44269841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97210849">
      <w:bodyDiv w:val="1"/>
      <w:marLeft w:val="0"/>
      <w:marRight w:val="0"/>
      <w:marTop w:val="0"/>
      <w:marBottom w:val="0"/>
      <w:divBdr>
        <w:top w:val="none" w:sz="0" w:space="0" w:color="auto"/>
        <w:left w:val="none" w:sz="0" w:space="0" w:color="auto"/>
        <w:bottom w:val="none" w:sz="0" w:space="0" w:color="auto"/>
        <w:right w:val="none" w:sz="0" w:space="0" w:color="auto"/>
      </w:divBdr>
    </w:div>
    <w:div w:id="116886543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0711">
      <w:bodyDiv w:val="1"/>
      <w:marLeft w:val="0"/>
      <w:marRight w:val="0"/>
      <w:marTop w:val="0"/>
      <w:marBottom w:val="0"/>
      <w:divBdr>
        <w:top w:val="none" w:sz="0" w:space="0" w:color="auto"/>
        <w:left w:val="none" w:sz="0" w:space="0" w:color="auto"/>
        <w:bottom w:val="none" w:sz="0" w:space="0" w:color="auto"/>
        <w:right w:val="none" w:sz="0" w:space="0" w:color="auto"/>
      </w:divBdr>
    </w:div>
    <w:div w:id="1717580038">
      <w:bodyDiv w:val="1"/>
      <w:marLeft w:val="0"/>
      <w:marRight w:val="0"/>
      <w:marTop w:val="0"/>
      <w:marBottom w:val="0"/>
      <w:divBdr>
        <w:top w:val="none" w:sz="0" w:space="0" w:color="auto"/>
        <w:left w:val="none" w:sz="0" w:space="0" w:color="auto"/>
        <w:bottom w:val="none" w:sz="0" w:space="0" w:color="auto"/>
        <w:right w:val="none" w:sz="0" w:space="0" w:color="auto"/>
      </w:divBdr>
    </w:div>
    <w:div w:id="1891068776">
      <w:bodyDiv w:val="1"/>
      <w:marLeft w:val="0"/>
      <w:marRight w:val="0"/>
      <w:marTop w:val="0"/>
      <w:marBottom w:val="0"/>
      <w:divBdr>
        <w:top w:val="none" w:sz="0" w:space="0" w:color="auto"/>
        <w:left w:val="none" w:sz="0" w:space="0" w:color="auto"/>
        <w:bottom w:val="none" w:sz="0" w:space="0" w:color="auto"/>
        <w:right w:val="none" w:sz="0" w:space="0" w:color="auto"/>
      </w:divBdr>
    </w:div>
    <w:div w:id="20154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836"/>
    <w:rsid w:val="00166DFB"/>
    <w:rsid w:val="002B5C21"/>
    <w:rsid w:val="00396984"/>
    <w:rsid w:val="003B41CD"/>
    <w:rsid w:val="004852E4"/>
    <w:rsid w:val="00540B25"/>
    <w:rsid w:val="005562F4"/>
    <w:rsid w:val="005B16E0"/>
    <w:rsid w:val="00613ABE"/>
    <w:rsid w:val="00696EEC"/>
    <w:rsid w:val="006A692C"/>
    <w:rsid w:val="00707964"/>
    <w:rsid w:val="00920230"/>
    <w:rsid w:val="009E44AC"/>
    <w:rsid w:val="00A2182F"/>
    <w:rsid w:val="00A932E0"/>
    <w:rsid w:val="00BA4E7B"/>
    <w:rsid w:val="00CB6CF1"/>
    <w:rsid w:val="00D31272"/>
    <w:rsid w:val="00D43D3B"/>
    <w:rsid w:val="00D73B7F"/>
    <w:rsid w:val="00DB2F17"/>
    <w:rsid w:val="00E53198"/>
    <w:rsid w:val="00E8598A"/>
    <w:rsid w:val="00E9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Learning Management System Administrator</vt:lpstr>
    </vt:vector>
  </TitlesOfParts>
  <Manager>Human Resources</Manager>
  <Company>RehabWorks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and Learning Manager</dc:title>
  <dc:subject>Enter Sub-Title Of Policy</dc:subject>
  <dc:creator>Human Resources</dc:creator>
  <cp:keywords>TBC</cp:keywords>
  <dc:description>V1.1</dc:description>
  <cp:lastModifiedBy>Joanne Hartley</cp:lastModifiedBy>
  <cp:revision>2</cp:revision>
  <cp:lastPrinted>2024-12-04T13:48:00Z</cp:lastPrinted>
  <dcterms:created xsi:type="dcterms:W3CDTF">2024-12-12T16:26:00Z</dcterms:created>
  <dcterms:modified xsi:type="dcterms:W3CDTF">2024-12-12T16:26:00Z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