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5D8061B" w:rsidR="005E1013" w:rsidRDefault="0081388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Finance Assistant 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D55006A" w:rsidR="00966F66" w:rsidRPr="000027EE" w:rsidRDefault="005371AE" w:rsidP="4227B2D3">
            <w:pPr>
              <w:spacing w:before="100" w:after="100"/>
              <w:rPr>
                <w:rFonts w:eastAsia="Gill Sans MT" w:cs="Calibri"/>
                <w:szCs w:val="22"/>
              </w:rPr>
            </w:pPr>
            <w:r>
              <w:rPr>
                <w:rFonts w:eastAsia="Gill Sans MT" w:cs="Calibri"/>
                <w:szCs w:val="22"/>
              </w:rPr>
              <w:t>Finance Assistant (Accounts Receivable)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2D0A757" w:rsidR="00966F66" w:rsidRPr="000027EE" w:rsidRDefault="005371AE" w:rsidP="4227B2D3">
            <w:pPr>
              <w:spacing w:before="100" w:after="100"/>
              <w:rPr>
                <w:rFonts w:eastAsia="Gill Sans MT" w:cs="Calibri"/>
                <w:szCs w:val="22"/>
              </w:rPr>
            </w:pPr>
            <w:r>
              <w:rPr>
                <w:rFonts w:eastAsia="Gill Sans MT" w:cs="Calibri"/>
                <w:szCs w:val="22"/>
              </w:rPr>
              <w:t>Finance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51862ED" w:rsidR="00966F66" w:rsidRPr="000027EE" w:rsidRDefault="005371AE" w:rsidP="4227B2D3">
            <w:pPr>
              <w:spacing w:before="100" w:after="100"/>
              <w:rPr>
                <w:rFonts w:eastAsia="Gill Sans MT" w:cs="Calibri"/>
                <w:szCs w:val="22"/>
              </w:rPr>
            </w:pPr>
            <w:r>
              <w:rPr>
                <w:rFonts w:eastAsia="Gill Sans MT" w:cs="Calibri"/>
                <w:szCs w:val="22"/>
              </w:rPr>
              <w:t>WFH</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33FDE53" w:rsidR="00966F66" w:rsidRPr="000027EE" w:rsidRDefault="005371AE" w:rsidP="4227B2D3">
            <w:pPr>
              <w:spacing w:before="100" w:after="100"/>
              <w:rPr>
                <w:rFonts w:eastAsia="Gill Sans MT" w:cs="Calibri"/>
                <w:szCs w:val="22"/>
              </w:rPr>
            </w:pPr>
            <w:r>
              <w:rPr>
                <w:rFonts w:eastAsia="Gill Sans MT" w:cs="Calibri"/>
                <w:kern w:val="0"/>
                <w:szCs w:val="22"/>
              </w:rPr>
              <w:t>Transaction Finance Manager (TFM)</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273F0AD" w:rsidR="00966F66" w:rsidRPr="000027EE" w:rsidRDefault="005371AE" w:rsidP="4227B2D3">
            <w:pPr>
              <w:spacing w:before="100" w:after="100"/>
              <w:rPr>
                <w:rFonts w:eastAsia="Gill Sans MT" w:cs="Calibri"/>
                <w:szCs w:val="22"/>
              </w:rPr>
            </w:pPr>
            <w:r>
              <w:rPr>
                <w:rFonts w:eastAsia="Gill Sans MT" w:cs="Calibri"/>
                <w:szCs w:val="22"/>
              </w:rPr>
              <w:t>None</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FC6480" w14:paraId="34A2BEBB" w14:textId="77777777" w:rsidTr="1E5E83AD">
        <w:tc>
          <w:tcPr>
            <w:tcW w:w="3256" w:type="dxa"/>
            <w:vAlign w:val="center"/>
          </w:tcPr>
          <w:p w14:paraId="5D8CED71" w14:textId="47B9CCF8" w:rsidR="00FC6480" w:rsidRDefault="00FC6480" w:rsidP="00FC6480">
            <w:pPr>
              <w:spacing w:before="100" w:after="100"/>
            </w:pPr>
            <w:r>
              <w:t>Job purpose:</w:t>
            </w:r>
          </w:p>
        </w:tc>
        <w:tc>
          <w:tcPr>
            <w:tcW w:w="6706" w:type="dxa"/>
            <w:vAlign w:val="center"/>
          </w:tcPr>
          <w:p w14:paraId="027DF167" w14:textId="7B9E91C8" w:rsidR="00FC6480" w:rsidRPr="000027EE" w:rsidRDefault="00FC6480" w:rsidP="00FC6480">
            <w:pPr>
              <w:spacing w:before="100" w:after="100" w:line="276" w:lineRule="auto"/>
              <w:rPr>
                <w:rFonts w:eastAsia="Calibri" w:cs="Calibri"/>
                <w:szCs w:val="22"/>
              </w:rPr>
            </w:pPr>
            <w:r w:rsidRPr="00F05A97">
              <w:t xml:space="preserve">Responsible for Accounts Receivable process for Vita Health Wellness </w:t>
            </w:r>
          </w:p>
        </w:tc>
      </w:tr>
      <w:tr w:rsidR="00FC6480" w14:paraId="3CFD1385" w14:textId="77777777" w:rsidTr="1E5E83AD">
        <w:tc>
          <w:tcPr>
            <w:tcW w:w="3256" w:type="dxa"/>
            <w:vAlign w:val="center"/>
          </w:tcPr>
          <w:p w14:paraId="627BDC42" w14:textId="77777777" w:rsidR="00FC6480" w:rsidRDefault="00FC6480" w:rsidP="00FC6480">
            <w:pPr>
              <w:spacing w:before="100" w:after="100"/>
            </w:pPr>
            <w:r>
              <w:t>Role and Responsibilities:</w:t>
            </w:r>
          </w:p>
        </w:tc>
        <w:tc>
          <w:tcPr>
            <w:tcW w:w="6706" w:type="dxa"/>
            <w:vAlign w:val="center"/>
          </w:tcPr>
          <w:p w14:paraId="4F37A6C6" w14:textId="77777777" w:rsidR="00FC6480" w:rsidRPr="001315B1" w:rsidRDefault="00FC6480" w:rsidP="00FC6480">
            <w:pPr>
              <w:pStyle w:val="BulletListDense"/>
            </w:pPr>
            <w:r>
              <w:t xml:space="preserve">Responsible for Accounts Receivable process for Vita Health Wellness </w:t>
            </w:r>
          </w:p>
          <w:p w14:paraId="2505DF62" w14:textId="77777777" w:rsidR="00FC6480" w:rsidRPr="00AB2269" w:rsidRDefault="00FC6480" w:rsidP="00FC6480">
            <w:pPr>
              <w:pStyle w:val="BulletListDense"/>
            </w:pPr>
            <w:r>
              <w:t>Ensure all invoices are raised in a timely and accurate fashion for month end – EOM billing &amp; 1</w:t>
            </w:r>
            <w:r w:rsidRPr="001315B1">
              <w:t>st</w:t>
            </w:r>
            <w:r>
              <w:t xml:space="preserve"> month billing – WIPP &amp; </w:t>
            </w:r>
            <w:r w:rsidRPr="00AB2269">
              <w:t xml:space="preserve">PTS standalone billing – </w:t>
            </w:r>
            <w:proofErr w:type="spellStart"/>
            <w:r w:rsidRPr="00AB2269">
              <w:t>Caseflow</w:t>
            </w:r>
            <w:proofErr w:type="spellEnd"/>
            <w:r w:rsidRPr="00AB2269">
              <w:t xml:space="preserve"> </w:t>
            </w:r>
          </w:p>
          <w:p w14:paraId="6D578A31" w14:textId="77777777" w:rsidR="00FC6480" w:rsidRPr="001315B1" w:rsidRDefault="00FC6480" w:rsidP="00FC6480">
            <w:pPr>
              <w:pStyle w:val="BulletListDense"/>
            </w:pPr>
            <w:r>
              <w:t xml:space="preserve">Month end Miso report </w:t>
            </w:r>
          </w:p>
          <w:p w14:paraId="525D609A" w14:textId="77777777" w:rsidR="00FC6480" w:rsidRPr="001315B1" w:rsidRDefault="00FC6480" w:rsidP="00FC6480">
            <w:pPr>
              <w:pStyle w:val="BulletListDense"/>
            </w:pPr>
            <w:r>
              <w:t>Raising Benenden mental health invoice monthly</w:t>
            </w:r>
          </w:p>
          <w:p w14:paraId="634FD5E0" w14:textId="77777777" w:rsidR="00FC6480" w:rsidRDefault="00FC6480" w:rsidP="00FC6480">
            <w:pPr>
              <w:pStyle w:val="BulletListDense"/>
            </w:pPr>
            <w:r>
              <w:t xml:space="preserve">Manage credit control ensuring that all payments are received as per terms – VHW </w:t>
            </w:r>
          </w:p>
          <w:p w14:paraId="08CCDBBA" w14:textId="77777777" w:rsidR="00FC6480" w:rsidRPr="001315B1" w:rsidRDefault="00FC6480" w:rsidP="00FC6480">
            <w:pPr>
              <w:pStyle w:val="BulletListDense"/>
            </w:pPr>
            <w:r w:rsidRPr="006E0743">
              <w:t>20th Month billing for Manage Health</w:t>
            </w:r>
          </w:p>
          <w:p w14:paraId="361630E2" w14:textId="77777777" w:rsidR="00FC6480" w:rsidRPr="002A7D10" w:rsidRDefault="00FC6480" w:rsidP="00FC6480">
            <w:pPr>
              <w:pStyle w:val="BulletListDense"/>
              <w:rPr>
                <w:sz w:val="24"/>
              </w:rPr>
            </w:pPr>
            <w:r w:rsidRPr="002A7D10">
              <w:t>Support of other monthly/ weekly billing</w:t>
            </w:r>
            <w:r>
              <w:t xml:space="preserve"> and credit control across other areas</w:t>
            </w:r>
          </w:p>
          <w:p w14:paraId="0C5E1E6E" w14:textId="77777777" w:rsidR="00FC6480" w:rsidRPr="00B129E2" w:rsidRDefault="00FC6480" w:rsidP="00FC6480">
            <w:pPr>
              <w:pStyle w:val="BulletListDense"/>
              <w:rPr>
                <w:sz w:val="24"/>
              </w:rPr>
            </w:pPr>
            <w:r>
              <w:t xml:space="preserve">Dealing with incoming queries in relation to VHW billing </w:t>
            </w:r>
          </w:p>
          <w:p w14:paraId="6E583FE5" w14:textId="11C20AA6" w:rsidR="00FC6480" w:rsidRDefault="00FC6480" w:rsidP="00FC6480">
            <w:pPr>
              <w:pStyle w:val="BulletListDense"/>
            </w:pPr>
            <w:r>
              <w:t>Posting and allocation of bank receipts for VHW</w:t>
            </w:r>
          </w:p>
          <w:p w14:paraId="23CE4107" w14:textId="77777777" w:rsidR="00FC6480" w:rsidRDefault="00FC6480" w:rsidP="00FC6480">
            <w:pPr>
              <w:pStyle w:val="BulletListDense"/>
              <w:numPr>
                <w:ilvl w:val="0"/>
                <w:numId w:val="0"/>
              </w:numPr>
              <w:ind w:left="853"/>
            </w:pPr>
          </w:p>
          <w:p w14:paraId="610C1A57" w14:textId="77777777" w:rsidR="00FC6480" w:rsidRDefault="00FC6480" w:rsidP="00FC6480">
            <w:pPr>
              <w:pStyle w:val="BulletListDense"/>
              <w:numPr>
                <w:ilvl w:val="0"/>
                <w:numId w:val="0"/>
              </w:numPr>
              <w:ind w:left="853"/>
            </w:pPr>
          </w:p>
          <w:p w14:paraId="56FA5945" w14:textId="77777777" w:rsidR="00FC6480" w:rsidRPr="00FC6480" w:rsidRDefault="00FC6480" w:rsidP="00FC6480">
            <w:pPr>
              <w:pStyle w:val="BulletListDense"/>
              <w:numPr>
                <w:ilvl w:val="0"/>
                <w:numId w:val="0"/>
              </w:numPr>
              <w:ind w:left="853"/>
              <w:rPr>
                <w:sz w:val="24"/>
              </w:rPr>
            </w:pPr>
          </w:p>
          <w:p w14:paraId="051CD7C4" w14:textId="77777777" w:rsidR="00813885" w:rsidRPr="00813885" w:rsidRDefault="00813885" w:rsidP="00813885">
            <w:pPr>
              <w:pStyle w:val="BulletListDense"/>
              <w:numPr>
                <w:ilvl w:val="0"/>
                <w:numId w:val="0"/>
              </w:numPr>
              <w:rPr>
                <w:rFonts w:eastAsia="Tw Cen MT"/>
                <w:szCs w:val="22"/>
              </w:rPr>
            </w:pPr>
            <w:r w:rsidRPr="00813885">
              <w:rPr>
                <w:rFonts w:eastAsia="Tw Cen MT"/>
                <w:b/>
                <w:bCs/>
                <w:szCs w:val="22"/>
              </w:rPr>
              <w:lastRenderedPageBreak/>
              <w:t>Equality Diversity &amp; Inclusion (EDI)</w:t>
            </w:r>
          </w:p>
          <w:p w14:paraId="3E8E3B2B" w14:textId="77777777" w:rsidR="00813885" w:rsidRPr="00813885" w:rsidRDefault="00813885" w:rsidP="00813885">
            <w:pPr>
              <w:pStyle w:val="BulletListDense"/>
              <w:numPr>
                <w:ilvl w:val="0"/>
                <w:numId w:val="0"/>
              </w:numPr>
              <w:ind w:left="493"/>
              <w:rPr>
                <w:rFonts w:eastAsia="Tw Cen MT"/>
                <w:szCs w:val="22"/>
              </w:rPr>
            </w:pPr>
            <w:r w:rsidRPr="00813885">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180A69A" w14:textId="49C57C2F" w:rsidR="00813885" w:rsidRPr="00813885" w:rsidRDefault="00813885" w:rsidP="00813885">
            <w:pPr>
              <w:pStyle w:val="BulletListDense"/>
              <w:numPr>
                <w:ilvl w:val="0"/>
                <w:numId w:val="0"/>
              </w:numPr>
              <w:ind w:left="853"/>
            </w:pPr>
          </w:p>
          <w:p w14:paraId="6F8454CF" w14:textId="77777777" w:rsidR="00813885" w:rsidRPr="00813885" w:rsidRDefault="00813885" w:rsidP="00813885">
            <w:pPr>
              <w:pStyle w:val="BulletListDense"/>
            </w:pPr>
            <w:r w:rsidRPr="00813885">
              <w:t>Be aware of the impact of your behaviour on others.</w:t>
            </w:r>
          </w:p>
          <w:p w14:paraId="42B67492" w14:textId="77777777" w:rsidR="00813885" w:rsidRPr="00813885" w:rsidRDefault="00813885" w:rsidP="00813885">
            <w:pPr>
              <w:pStyle w:val="BulletListDense"/>
            </w:pPr>
            <w:r w:rsidRPr="00813885">
              <w:t>Ensure that others are treated with fairness, dignity, and respect.</w:t>
            </w:r>
          </w:p>
          <w:p w14:paraId="6CA2EA1D" w14:textId="77777777" w:rsidR="00813885" w:rsidRPr="00813885" w:rsidRDefault="00813885" w:rsidP="00813885">
            <w:pPr>
              <w:pStyle w:val="BulletListDense"/>
            </w:pPr>
            <w:r w:rsidRPr="00813885">
              <w:t>Maintain and develop your knowledge about what EDI is and why it is important.</w:t>
            </w:r>
          </w:p>
          <w:p w14:paraId="40FC5C03" w14:textId="77777777" w:rsidR="00813885" w:rsidRPr="00813885" w:rsidRDefault="00813885" w:rsidP="00813885">
            <w:pPr>
              <w:pStyle w:val="BulletListDense"/>
            </w:pPr>
            <w:r w:rsidRPr="00813885">
              <w:t>Be prepared to challenge bias, discrimination, and prejudice when possible, and raise with your manager, the EDI &amp; Sustainability team, or the Freedom to Speak Up Guardians.</w:t>
            </w:r>
          </w:p>
          <w:p w14:paraId="2C62B423" w14:textId="77777777" w:rsidR="00813885" w:rsidRPr="00813885" w:rsidRDefault="00813885" w:rsidP="00813885">
            <w:pPr>
              <w:pStyle w:val="BulletListDense"/>
            </w:pPr>
            <w:r w:rsidRPr="00813885">
              <w:t>Encourage and support others to feel confident in speaking up if they have been subjected to or witnessed bias, discrimination, or prejudice.</w:t>
            </w:r>
          </w:p>
          <w:p w14:paraId="61A55C68" w14:textId="77777777" w:rsidR="00813885" w:rsidRPr="00813885" w:rsidRDefault="00813885" w:rsidP="00813885">
            <w:pPr>
              <w:pStyle w:val="BulletListDense"/>
            </w:pPr>
            <w:r w:rsidRPr="00813885">
              <w:t>Be prepared to speak up for others if you witness bias, discrimination, or prejudice.</w:t>
            </w:r>
          </w:p>
          <w:p w14:paraId="44BDB607" w14:textId="5E2E4696" w:rsidR="00FC6480" w:rsidRPr="000027EE" w:rsidRDefault="00FC6480" w:rsidP="00813885">
            <w:pPr>
              <w:pStyle w:val="BulletListDense"/>
              <w:numPr>
                <w:ilvl w:val="0"/>
                <w:numId w:val="0"/>
              </w:numPr>
              <w:ind w:left="853" w:hanging="360"/>
              <w:rPr>
                <w:rFonts w:eastAsia="Tw Cen MT" w:cs="Times New Roman"/>
                <w:szCs w:val="22"/>
              </w:rPr>
            </w:pPr>
          </w:p>
        </w:tc>
      </w:tr>
      <w:tr w:rsidR="00FC6480" w14:paraId="01882A7A" w14:textId="77777777" w:rsidTr="1E5E83AD">
        <w:tc>
          <w:tcPr>
            <w:tcW w:w="3256" w:type="dxa"/>
            <w:vAlign w:val="center"/>
          </w:tcPr>
          <w:p w14:paraId="57B89986" w14:textId="29BAB234" w:rsidR="00FC6480" w:rsidRDefault="00FC6480" w:rsidP="00FC6480">
            <w:pPr>
              <w:spacing w:before="100" w:after="100"/>
            </w:pPr>
            <w:r>
              <w:lastRenderedPageBreak/>
              <w:t>Clinical Governance:</w:t>
            </w:r>
          </w:p>
          <w:p w14:paraId="53E29B26" w14:textId="1892EDC7" w:rsidR="00FC6480" w:rsidRDefault="00FC6480" w:rsidP="00FC6480">
            <w:pPr>
              <w:spacing w:before="100" w:after="100"/>
            </w:pPr>
            <w:r>
              <w:t>(where applicable)</w:t>
            </w:r>
          </w:p>
        </w:tc>
        <w:tc>
          <w:tcPr>
            <w:tcW w:w="6706" w:type="dxa"/>
            <w:vAlign w:val="center"/>
          </w:tcPr>
          <w:p w14:paraId="3766E5BC" w14:textId="77777777" w:rsidR="00FC6480" w:rsidRDefault="00FC6480" w:rsidP="00FC6480">
            <w:pPr>
              <w:spacing w:before="100" w:after="100"/>
            </w:pPr>
          </w:p>
        </w:tc>
      </w:tr>
      <w:tr w:rsidR="00FC6480" w14:paraId="3161C07B" w14:textId="77777777" w:rsidTr="1E5E83AD">
        <w:tc>
          <w:tcPr>
            <w:tcW w:w="3256" w:type="dxa"/>
            <w:vAlign w:val="center"/>
          </w:tcPr>
          <w:p w14:paraId="5FD2413E" w14:textId="7A534F40" w:rsidR="00FC6480" w:rsidRDefault="00FC6480" w:rsidP="00FC6480">
            <w:pPr>
              <w:spacing w:before="100" w:after="100"/>
            </w:pPr>
            <w:r>
              <w:t>Training and supervision:</w:t>
            </w:r>
          </w:p>
        </w:tc>
        <w:tc>
          <w:tcPr>
            <w:tcW w:w="6706" w:type="dxa"/>
            <w:vAlign w:val="center"/>
          </w:tcPr>
          <w:p w14:paraId="201DC6D6" w14:textId="39F226EC" w:rsidR="00FC6480" w:rsidRDefault="00FC6480" w:rsidP="00FC6480">
            <w:pPr>
              <w:spacing w:before="100" w:after="100"/>
              <w:rPr>
                <w:rFonts w:eastAsia="Calibri" w:cs="Calibri"/>
                <w:sz w:val="21"/>
                <w:szCs w:val="21"/>
              </w:rPr>
            </w:pPr>
            <w:r>
              <w:rPr>
                <w:rFonts w:eastAsia="Calibri" w:cs="Calibri"/>
                <w:sz w:val="21"/>
                <w:szCs w:val="21"/>
              </w:rPr>
              <w:t>Training to be provided</w:t>
            </w:r>
          </w:p>
        </w:tc>
      </w:tr>
      <w:tr w:rsidR="00FC6480" w14:paraId="4004EF95" w14:textId="77777777" w:rsidTr="1E5E83AD">
        <w:tc>
          <w:tcPr>
            <w:tcW w:w="3256" w:type="dxa"/>
            <w:vAlign w:val="center"/>
          </w:tcPr>
          <w:p w14:paraId="0E220621" w14:textId="69144CB3" w:rsidR="00FC6480" w:rsidRDefault="00FC6480" w:rsidP="00FC6480">
            <w:pPr>
              <w:spacing w:before="100" w:after="100"/>
            </w:pPr>
            <w:r>
              <w:t>Additional information:</w:t>
            </w:r>
          </w:p>
        </w:tc>
        <w:tc>
          <w:tcPr>
            <w:tcW w:w="6706" w:type="dxa"/>
            <w:vAlign w:val="center"/>
          </w:tcPr>
          <w:p w14:paraId="4A51D27D" w14:textId="170BC049" w:rsidR="00FC6480" w:rsidRPr="00966F66" w:rsidRDefault="00FC6480" w:rsidP="00FC6480">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B17A435" w:rsidR="00966F66" w:rsidRPr="00E32957" w:rsidRDefault="00966F66" w:rsidP="00B45848">
            <w:pPr>
              <w:pStyle w:val="BulletListDense"/>
            </w:pPr>
          </w:p>
        </w:tc>
        <w:tc>
          <w:tcPr>
            <w:tcW w:w="3728" w:type="dxa"/>
          </w:tcPr>
          <w:p w14:paraId="249563A3" w14:textId="0BA59293" w:rsidR="00966F66" w:rsidRPr="00AC5FDD" w:rsidRDefault="008D2BA8" w:rsidP="00B45848">
            <w:pPr>
              <w:pStyle w:val="BulletListDense"/>
            </w:pPr>
            <w:r>
              <w:t>Any accounts-based qualifications</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3E7EEB50" w:rsidR="00966F66" w:rsidRPr="00233201" w:rsidRDefault="00966F66" w:rsidP="00B45848">
            <w:pPr>
              <w:pStyle w:val="BulletListDense"/>
              <w:rPr>
                <w:rFonts w:eastAsia="Times New Roman"/>
                <w:color w:val="333333"/>
                <w:lang w:eastAsia="en-GB"/>
              </w:rPr>
            </w:pPr>
          </w:p>
        </w:tc>
        <w:tc>
          <w:tcPr>
            <w:tcW w:w="3728" w:type="dxa"/>
          </w:tcPr>
          <w:p w14:paraId="73BCA857" w14:textId="688EC72C" w:rsidR="00966F66" w:rsidRPr="00233201" w:rsidRDefault="003162F5" w:rsidP="00B45848">
            <w:pPr>
              <w:pStyle w:val="BulletListDense"/>
              <w:rPr>
                <w:rFonts w:eastAsia="Times New Roman"/>
                <w:color w:val="333333"/>
                <w:lang w:eastAsia="en-GB"/>
              </w:rPr>
            </w:pPr>
            <w:r>
              <w:rPr>
                <w:rFonts w:eastAsia="Times New Roman"/>
                <w:color w:val="333333"/>
                <w:lang w:eastAsia="en-GB"/>
              </w:rPr>
              <w:t>Credit control</w:t>
            </w:r>
            <w:r w:rsidR="008D2BA8">
              <w:rPr>
                <w:rFonts w:eastAsia="Times New Roman"/>
                <w:color w:val="333333"/>
                <w:lang w:eastAsia="en-GB"/>
              </w:rPr>
              <w:t xml:space="preserve"> experience</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3553C09" w14:textId="77777777" w:rsidR="008D2BA8" w:rsidRDefault="008D2BA8" w:rsidP="00B45848">
            <w:pPr>
              <w:pStyle w:val="BulletListDense"/>
              <w:rPr>
                <w:rFonts w:eastAsia="Times New Roman"/>
                <w:color w:val="333333"/>
                <w:lang w:eastAsia="en-GB"/>
              </w:rPr>
            </w:pPr>
            <w:r>
              <w:rPr>
                <w:rFonts w:eastAsia="Times New Roman"/>
                <w:color w:val="333333"/>
                <w:lang w:eastAsia="en-GB"/>
              </w:rPr>
              <w:t xml:space="preserve">Microsoft </w:t>
            </w:r>
            <w:proofErr w:type="gramStart"/>
            <w:r>
              <w:rPr>
                <w:rFonts w:eastAsia="Times New Roman"/>
                <w:color w:val="333333"/>
                <w:lang w:eastAsia="en-GB"/>
              </w:rPr>
              <w:t>excel</w:t>
            </w:r>
            <w:proofErr w:type="gramEnd"/>
          </w:p>
          <w:p w14:paraId="2F77305B" w14:textId="2392717C" w:rsidR="008D2BA8" w:rsidRPr="008D2BA8" w:rsidRDefault="008D2BA8" w:rsidP="00B45848">
            <w:pPr>
              <w:pStyle w:val="BulletListDense"/>
              <w:rPr>
                <w:rFonts w:eastAsia="Times New Roman"/>
                <w:color w:val="333333"/>
                <w:lang w:eastAsia="en-GB"/>
              </w:rPr>
            </w:pPr>
            <w:r>
              <w:rPr>
                <w:rFonts w:eastAsia="Times New Roman"/>
                <w:color w:val="333333"/>
                <w:lang w:eastAsia="en-GB"/>
              </w:rPr>
              <w:t>Microsoft outlook</w:t>
            </w:r>
          </w:p>
        </w:tc>
        <w:tc>
          <w:tcPr>
            <w:tcW w:w="3728" w:type="dxa"/>
          </w:tcPr>
          <w:p w14:paraId="0A86D72C" w14:textId="18988B8C" w:rsidR="00966F66" w:rsidRPr="00AC5FDD" w:rsidRDefault="008D2BA8" w:rsidP="00B45848">
            <w:pPr>
              <w:pStyle w:val="BulletListDense"/>
              <w:rPr>
                <w:rFonts w:eastAsia="Calibri"/>
              </w:rPr>
            </w:pPr>
            <w:r>
              <w:rPr>
                <w:rFonts w:eastAsia="Calibri"/>
              </w:rPr>
              <w:t>Business Central 365</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009E5C41" w:rsidR="00966F66" w:rsidRPr="00AC5FDD" w:rsidRDefault="00966F66" w:rsidP="00B45848">
            <w:pPr>
              <w:pStyle w:val="BulletListDense"/>
            </w:pPr>
          </w:p>
        </w:tc>
        <w:tc>
          <w:tcPr>
            <w:tcW w:w="3728" w:type="dxa"/>
          </w:tcPr>
          <w:p w14:paraId="1F5B2756" w14:textId="6CA4FF59" w:rsidR="00966F66" w:rsidRPr="00AC5FDD" w:rsidRDefault="00966F66" w:rsidP="00B45848">
            <w:pPr>
              <w:pStyle w:val="BulletListDense"/>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63D4C8" w14:textId="77777777" w:rsidR="00966F66" w:rsidRDefault="008D2BA8" w:rsidP="00B45848">
            <w:pPr>
              <w:pStyle w:val="BulletListDense"/>
            </w:pPr>
            <w:r>
              <w:t>Confident in speaking to customers</w:t>
            </w:r>
          </w:p>
          <w:p w14:paraId="62781485" w14:textId="77777777" w:rsidR="008D2BA8" w:rsidRDefault="008D2BA8" w:rsidP="00B45848">
            <w:pPr>
              <w:pStyle w:val="BulletListDense"/>
            </w:pPr>
            <w:r>
              <w:t>Time management</w:t>
            </w:r>
          </w:p>
          <w:p w14:paraId="569145DC" w14:textId="77777777" w:rsidR="008D2BA8" w:rsidRDefault="008D2BA8" w:rsidP="00B45848">
            <w:pPr>
              <w:pStyle w:val="BulletListDense"/>
            </w:pPr>
            <w:r>
              <w:t>Proactive</w:t>
            </w:r>
          </w:p>
          <w:p w14:paraId="63A74A04" w14:textId="68633DBD" w:rsidR="008D2BA8" w:rsidRDefault="008D2BA8" w:rsidP="00B45848">
            <w:pPr>
              <w:pStyle w:val="BulletListDense"/>
            </w:pPr>
            <w:r>
              <w:t>Motivated</w:t>
            </w:r>
          </w:p>
          <w:p w14:paraId="21FB89F2" w14:textId="0B0288E3" w:rsidR="008D2BA8" w:rsidRPr="00233201" w:rsidRDefault="008D2BA8" w:rsidP="00B45848">
            <w:pPr>
              <w:pStyle w:val="BulletListDense"/>
              <w:numPr>
                <w:ilvl w:val="0"/>
                <w:numId w:val="0"/>
              </w:numPr>
              <w:ind w:left="853"/>
            </w:pPr>
          </w:p>
        </w:tc>
        <w:tc>
          <w:tcPr>
            <w:tcW w:w="3728" w:type="dxa"/>
          </w:tcPr>
          <w:p w14:paraId="49E7C29C" w14:textId="77777777" w:rsidR="00966F66" w:rsidRPr="00AC5FDD" w:rsidRDefault="00966F66" w:rsidP="00B45848">
            <w:pPr>
              <w:pStyle w:val="BulletListDense"/>
            </w:pPr>
          </w:p>
        </w:tc>
      </w:tr>
    </w:tbl>
    <w:p w14:paraId="0ED9B29F" w14:textId="152DF93F"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1388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1388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1388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504EB" w14:textId="77777777" w:rsidR="001608C1" w:rsidRDefault="001608C1" w:rsidP="00A96CB2">
      <w:r>
        <w:separator/>
      </w:r>
    </w:p>
  </w:endnote>
  <w:endnote w:type="continuationSeparator" w:id="0">
    <w:p w14:paraId="0327F08E" w14:textId="77777777" w:rsidR="001608C1" w:rsidRDefault="001608C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B573FF" w:rsidR="00073D92" w:rsidRPr="00F553DC" w:rsidRDefault="00073D92" w:rsidP="00073D92">
          <w:pPr>
            <w:pStyle w:val="Footer1"/>
            <w:ind w:left="459"/>
          </w:pPr>
          <w:r>
            <w:t>Head Office</w:t>
          </w:r>
          <w:r w:rsidRPr="00F553DC">
            <w:t xml:space="preserve">: </w:t>
          </w:r>
          <w:r w:rsidR="00813885">
            <w:t xml:space="preserve">Vita Health Group, 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F762EA1" w:rsidR="00073D92" w:rsidRPr="00511A17" w:rsidRDefault="00073D92" w:rsidP="00073D92">
                <w:pPr>
                  <w:pStyle w:val="Footer1"/>
                </w:pPr>
                <w:r>
                  <w:t>Head O</w:t>
                </w:r>
                <w:r w:rsidRPr="00511A17">
                  <w:t xml:space="preserve">ffice: </w:t>
                </w:r>
                <w:r w:rsidR="00813885">
                  <w:t xml:space="preserve">Vita Health Group, 3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48859" w14:textId="77777777" w:rsidR="001608C1" w:rsidRDefault="001608C1" w:rsidP="00A96CB2">
      <w:r>
        <w:separator/>
      </w:r>
    </w:p>
  </w:footnote>
  <w:footnote w:type="continuationSeparator" w:id="0">
    <w:p w14:paraId="2045F4BA" w14:textId="77777777" w:rsidR="001608C1" w:rsidRDefault="001608C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6AF55B" w:rsidR="005E1013" w:rsidRPr="004A6AA8" w:rsidRDefault="008138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Finance Assistant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6AF55B" w:rsidR="005E1013" w:rsidRPr="004A6AA8" w:rsidRDefault="008138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Finance Assistant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0CCC6DC" w:rsidR="001613CA" w:rsidRDefault="00FC6480"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AF5C42E" wp14:editId="779DFDBE">
          <wp:simplePos x="0" y="0"/>
          <wp:positionH relativeFrom="column">
            <wp:posOffset>-257175</wp:posOffset>
          </wp:positionH>
          <wp:positionV relativeFrom="paragraph">
            <wp:posOffset>-172085</wp:posOffset>
          </wp:positionV>
          <wp:extent cx="2123902" cy="914400"/>
          <wp:effectExtent l="0" t="0" r="0" b="0"/>
          <wp:wrapNone/>
          <wp:docPr id="73434346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4346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CE6C17A" w:rsidR="00AD6216" w:rsidRPr="004A6AA8" w:rsidRDefault="0081388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Finance Assistant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CE6C17A" w:rsidR="00AD6216" w:rsidRPr="004A6AA8" w:rsidRDefault="0081388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Finance Assistant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7C772F6"/>
    <w:multiLevelType w:val="multilevel"/>
    <w:tmpl w:val="25CC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4"/>
  </w:num>
  <w:num w:numId="11" w16cid:durableId="1212957544">
    <w:abstractNumId w:val="4"/>
  </w:num>
  <w:num w:numId="12" w16cid:durableId="38584177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25E"/>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08C1"/>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01180"/>
    <w:rsid w:val="003162F5"/>
    <w:rsid w:val="003163AC"/>
    <w:rsid w:val="00317A49"/>
    <w:rsid w:val="00317DFA"/>
    <w:rsid w:val="0032018C"/>
    <w:rsid w:val="00331E01"/>
    <w:rsid w:val="0033354B"/>
    <w:rsid w:val="003355CB"/>
    <w:rsid w:val="003469E4"/>
    <w:rsid w:val="003650D1"/>
    <w:rsid w:val="00385C7E"/>
    <w:rsid w:val="0038772C"/>
    <w:rsid w:val="0038785C"/>
    <w:rsid w:val="003A576E"/>
    <w:rsid w:val="003A591F"/>
    <w:rsid w:val="003B3ED7"/>
    <w:rsid w:val="003E1C1D"/>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54C3"/>
    <w:rsid w:val="00536D88"/>
    <w:rsid w:val="005371AE"/>
    <w:rsid w:val="005378DD"/>
    <w:rsid w:val="0055685A"/>
    <w:rsid w:val="00556A5E"/>
    <w:rsid w:val="005574C7"/>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1726"/>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3885"/>
    <w:rsid w:val="00815820"/>
    <w:rsid w:val="00817458"/>
    <w:rsid w:val="00836694"/>
    <w:rsid w:val="008421E2"/>
    <w:rsid w:val="0084383C"/>
    <w:rsid w:val="00850BD3"/>
    <w:rsid w:val="00870118"/>
    <w:rsid w:val="008A0F87"/>
    <w:rsid w:val="008B46BC"/>
    <w:rsid w:val="008C2BF8"/>
    <w:rsid w:val="008C3AEC"/>
    <w:rsid w:val="008D26D9"/>
    <w:rsid w:val="008D2BA8"/>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0012"/>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5848"/>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C6480"/>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8003991">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47830810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13398608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25EA2"/>
    <w:rsid w:val="00385C7E"/>
    <w:rsid w:val="006C1726"/>
    <w:rsid w:val="008C3AEC"/>
    <w:rsid w:val="009800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Assistant Job Description</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2025-03-18T16:17:00Z</dcterms:created>
  <dcterms:modified xsi:type="dcterms:W3CDTF">2025-03-18T16:17:00Z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