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16CC68B" w:rsidR="005E1013" w:rsidRDefault="002B48D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F790E">
            <w:rPr>
              <w:rStyle w:val="TitleChar"/>
            </w:rPr>
            <w:t>Instructional Designer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58E7A3E3" w:rsidR="009F68CA" w:rsidRDefault="00EF790E" w:rsidP="009F68CA">
            <w:pPr>
              <w:spacing w:before="100" w:after="100"/>
            </w:pPr>
            <w:r>
              <w:t>Instructional Designer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5D4E3DD2" w:rsidR="009F68CA" w:rsidRDefault="00EF790E" w:rsidP="009F68CA">
            <w:pPr>
              <w:spacing w:before="100" w:after="100"/>
            </w:pPr>
            <w:r>
              <w:t>Learning &amp; Development</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6708DEE" w:rsidR="009F68CA" w:rsidRDefault="00EF790E" w:rsidP="009F68CA">
            <w:pPr>
              <w:spacing w:before="100" w:after="100"/>
            </w:pPr>
            <w:r>
              <w:t>Remote with some travel to VHG offices</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44ADDFD4" w:rsidR="009F68CA" w:rsidRDefault="00EF790E" w:rsidP="009F68CA">
            <w:pPr>
              <w:spacing w:before="100" w:after="100"/>
            </w:pPr>
            <w:r>
              <w:t>Senior Learning &amp; Development Manager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10DB2A5C" w:rsidR="009F68CA" w:rsidRDefault="009F68CA" w:rsidP="009F68CA">
            <w:pPr>
              <w:spacing w:before="100" w:after="100"/>
            </w:pP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77777777" w:rsidR="009F68CA" w:rsidRDefault="009F68CA" w:rsidP="009F68CA">
            <w:pPr>
              <w:spacing w:before="100" w:after="100"/>
            </w:pP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42D36926" w:rsidR="009F68CA" w:rsidRDefault="009F68CA" w:rsidP="009F68CA">
            <w:pPr>
              <w:spacing w:before="100" w:after="100"/>
            </w:pP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3EDAB70D" w14:textId="77777777" w:rsidR="00EF790E" w:rsidRPr="00EF790E" w:rsidRDefault="00EF790E" w:rsidP="00EF790E">
            <w:pPr>
              <w:spacing w:before="100" w:beforeAutospacing="1" w:after="100" w:afterAutospacing="1"/>
              <w:rPr>
                <w:rFonts w:cs="Calibri"/>
                <w:color w:val="2D2D2D"/>
                <w:szCs w:val="22"/>
                <w:shd w:val="clear" w:color="auto" w:fill="FFFFFF"/>
              </w:rPr>
            </w:pPr>
            <w:r w:rsidRPr="00EF790E">
              <w:rPr>
                <w:rFonts w:cs="Calibri"/>
                <w:color w:val="2D2D2D"/>
                <w:szCs w:val="22"/>
                <w:shd w:val="clear" w:color="auto" w:fill="FFFFFF"/>
              </w:rPr>
              <w:t xml:space="preserve">To storyboard, design, create and implement instructional digital content against both current and future contract requirements and any other </w:t>
            </w:r>
            <w:proofErr w:type="spellStart"/>
            <w:r w:rsidRPr="00EF790E">
              <w:rPr>
                <w:rFonts w:cs="Calibri"/>
                <w:color w:val="2D2D2D"/>
                <w:szCs w:val="22"/>
                <w:shd w:val="clear" w:color="auto" w:fill="FFFFFF"/>
              </w:rPr>
              <w:t>adhoc</w:t>
            </w:r>
            <w:proofErr w:type="spellEnd"/>
            <w:r w:rsidRPr="00EF790E">
              <w:rPr>
                <w:rFonts w:cs="Calibri"/>
                <w:color w:val="2D2D2D"/>
                <w:szCs w:val="22"/>
                <w:shd w:val="clear" w:color="auto" w:fill="FFFFFF"/>
              </w:rPr>
              <w:t xml:space="preserve"> developmental needs as required.</w:t>
            </w:r>
          </w:p>
          <w:p w14:paraId="027DF167" w14:textId="67AD4EC1" w:rsidR="009F68CA" w:rsidRPr="00EF790E" w:rsidRDefault="00EF790E" w:rsidP="00EF790E">
            <w:pPr>
              <w:spacing w:before="100" w:after="100"/>
            </w:pPr>
            <w:r w:rsidRPr="00EF790E">
              <w:rPr>
                <w:rFonts w:cs="Calibri"/>
                <w:color w:val="2D2D2D"/>
                <w:kern w:val="0"/>
                <w:szCs w:val="22"/>
                <w:shd w:val="clear" w:color="auto" w:fill="FFFFFF"/>
              </w:rPr>
              <w:t>To ensure legacy training is updated and redeveloped on an annual revision schedule in line with statutory requirements</w:t>
            </w: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159FBE06" w14:textId="77777777" w:rsidR="00EF790E" w:rsidRDefault="00EF790E" w:rsidP="00EF790E">
            <w:pPr>
              <w:pStyle w:val="ListParagraph"/>
              <w:numPr>
                <w:ilvl w:val="0"/>
                <w:numId w:val="20"/>
              </w:numPr>
              <w:rPr>
                <w:rFonts w:eastAsia="Times New Roman" w:cs="Calibri"/>
                <w:color w:val="2D2D2D"/>
                <w:kern w:val="0"/>
                <w:szCs w:val="22"/>
                <w:lang w:val="en-US"/>
              </w:rPr>
            </w:pPr>
            <w:r>
              <w:rPr>
                <w:rFonts w:eastAsia="Times New Roman" w:cs="Calibri"/>
                <w:color w:val="2D2D2D"/>
                <w:kern w:val="0"/>
                <w:szCs w:val="22"/>
                <w:lang w:val="en-US" w:eastAsia="en-GB"/>
              </w:rPr>
              <w:t xml:space="preserve">Design and develop high quality, SCORM compliant eLearning content and digital learning experiences for stakeholders </w:t>
            </w:r>
            <w:r>
              <w:rPr>
                <w:rFonts w:eastAsia="Times New Roman" w:cs="Calibri"/>
                <w:color w:val="2D2D2D"/>
                <w:kern w:val="0"/>
                <w:szCs w:val="22"/>
                <w:lang w:val="en-US"/>
              </w:rPr>
              <w:t xml:space="preserve">using a range of software, including Articulate 360 and </w:t>
            </w:r>
            <w:proofErr w:type="spellStart"/>
            <w:r>
              <w:rPr>
                <w:rFonts w:eastAsia="Times New Roman" w:cs="Calibri"/>
                <w:color w:val="2D2D2D"/>
                <w:kern w:val="0"/>
                <w:szCs w:val="22"/>
                <w:lang w:val="en-US"/>
              </w:rPr>
              <w:t>Vyond</w:t>
            </w:r>
            <w:proofErr w:type="spellEnd"/>
            <w:r>
              <w:rPr>
                <w:rFonts w:eastAsia="Times New Roman" w:cs="Calibri"/>
                <w:color w:val="2D2D2D"/>
                <w:kern w:val="0"/>
                <w:szCs w:val="22"/>
                <w:lang w:val="en-US"/>
              </w:rPr>
              <w:t>.</w:t>
            </w:r>
          </w:p>
          <w:p w14:paraId="2C49B7EF" w14:textId="77777777" w:rsidR="00EF790E" w:rsidRDefault="00EF790E" w:rsidP="00EF790E">
            <w:pPr>
              <w:pStyle w:val="ListParagraph"/>
              <w:numPr>
                <w:ilvl w:val="0"/>
                <w:numId w:val="20"/>
              </w:numPr>
              <w:rPr>
                <w:rFonts w:eastAsia="Times New Roman" w:cs="Calibri"/>
                <w:color w:val="2D2D2D"/>
                <w:kern w:val="0"/>
                <w:szCs w:val="22"/>
                <w:lang w:val="en-US" w:eastAsia="en-GB"/>
              </w:rPr>
            </w:pPr>
            <w:r>
              <w:rPr>
                <w:rFonts w:eastAsia="Times New Roman" w:cs="Calibri"/>
                <w:color w:val="2D2D2D"/>
                <w:kern w:val="0"/>
                <w:szCs w:val="22"/>
                <w:lang w:val="en-US" w:eastAsia="en-GB"/>
              </w:rPr>
              <w:t>Work closely with subject matter experts to create production ready storyboards that translate complex technical information into an easily digestible and engaging formats</w:t>
            </w:r>
          </w:p>
          <w:p w14:paraId="232217CE" w14:textId="77777777" w:rsidR="00EF790E" w:rsidRDefault="00EF790E" w:rsidP="00EF790E">
            <w:pPr>
              <w:pStyle w:val="ListParagraph"/>
              <w:numPr>
                <w:ilvl w:val="0"/>
                <w:numId w:val="20"/>
              </w:numPr>
              <w:rPr>
                <w:rFonts w:eastAsia="Calibri" w:cs="Calibri"/>
                <w:color w:val="2D2D2D"/>
                <w:kern w:val="0"/>
                <w:szCs w:val="22"/>
                <w:shd w:val="clear" w:color="auto" w:fill="FFFFFF"/>
                <w:lang w:val="en-US"/>
              </w:rPr>
            </w:pPr>
            <w:r>
              <w:rPr>
                <w:rFonts w:eastAsia="Calibri" w:cs="Calibri"/>
                <w:color w:val="2D2D2D"/>
                <w:kern w:val="0"/>
                <w:szCs w:val="22"/>
                <w:shd w:val="clear" w:color="auto" w:fill="FFFFFF"/>
                <w:lang w:val="en-US"/>
              </w:rPr>
              <w:t xml:space="preserve">Use modern approaches in eLearning design including scenario-based eLearning, </w:t>
            </w:r>
            <w:proofErr w:type="gramStart"/>
            <w:r>
              <w:rPr>
                <w:rFonts w:eastAsia="Calibri" w:cs="Calibri"/>
                <w:color w:val="2D2D2D"/>
                <w:kern w:val="0"/>
                <w:szCs w:val="22"/>
                <w:shd w:val="clear" w:color="auto" w:fill="FFFFFF"/>
                <w:lang w:val="en-US"/>
              </w:rPr>
              <w:t>simulations</w:t>
            </w:r>
            <w:proofErr w:type="gramEnd"/>
            <w:r>
              <w:rPr>
                <w:rFonts w:eastAsia="Calibri" w:cs="Calibri"/>
                <w:color w:val="2D2D2D"/>
                <w:kern w:val="0"/>
                <w:szCs w:val="22"/>
                <w:shd w:val="clear" w:color="auto" w:fill="FFFFFF"/>
                <w:lang w:val="en-US"/>
              </w:rPr>
              <w:t xml:space="preserve"> and gamification to create innovative and engaging blended learning content</w:t>
            </w:r>
          </w:p>
          <w:p w14:paraId="6DF7F45A" w14:textId="77777777" w:rsidR="00EF790E" w:rsidRDefault="00EF790E" w:rsidP="00EF790E">
            <w:pPr>
              <w:pStyle w:val="ListParagraph"/>
              <w:numPr>
                <w:ilvl w:val="0"/>
                <w:numId w:val="20"/>
              </w:numPr>
              <w:rPr>
                <w:rFonts w:eastAsia="Calibri" w:cs="Calibri"/>
                <w:color w:val="2D2D2D"/>
                <w:kern w:val="0"/>
                <w:szCs w:val="22"/>
                <w:shd w:val="clear" w:color="auto" w:fill="FFFFFF"/>
                <w:lang w:val="en-US"/>
              </w:rPr>
            </w:pPr>
            <w:r>
              <w:rPr>
                <w:rFonts w:eastAsia="Calibri" w:cs="Calibri"/>
                <w:color w:val="2D2D2D"/>
                <w:kern w:val="0"/>
                <w:szCs w:val="22"/>
                <w:shd w:val="clear" w:color="auto" w:fill="FFFFFF"/>
                <w:lang w:val="en-US"/>
              </w:rPr>
              <w:t xml:space="preserve">Pilot, </w:t>
            </w:r>
            <w:proofErr w:type="gramStart"/>
            <w:r>
              <w:rPr>
                <w:rFonts w:eastAsia="Calibri" w:cs="Calibri"/>
                <w:color w:val="2D2D2D"/>
                <w:kern w:val="0"/>
                <w:szCs w:val="22"/>
                <w:shd w:val="clear" w:color="auto" w:fill="FFFFFF"/>
                <w:lang w:val="en-US"/>
              </w:rPr>
              <w:t>trial</w:t>
            </w:r>
            <w:proofErr w:type="gramEnd"/>
            <w:r>
              <w:rPr>
                <w:rFonts w:eastAsia="Calibri" w:cs="Calibri"/>
                <w:color w:val="2D2D2D"/>
                <w:kern w:val="0"/>
                <w:szCs w:val="22"/>
                <w:shd w:val="clear" w:color="auto" w:fill="FFFFFF"/>
                <w:lang w:val="en-US"/>
              </w:rPr>
              <w:t xml:space="preserve"> and test eLearning content with end users and in platforms, iterating and re-developing to ensure they are fit for purpose and work as intended</w:t>
            </w:r>
          </w:p>
          <w:p w14:paraId="5C661B94" w14:textId="77777777" w:rsidR="00EF790E" w:rsidRDefault="00EF790E" w:rsidP="00EF790E">
            <w:pPr>
              <w:pStyle w:val="ListParagraph"/>
              <w:numPr>
                <w:ilvl w:val="0"/>
                <w:numId w:val="20"/>
              </w:numPr>
              <w:rPr>
                <w:rFonts w:eastAsia="Times New Roman" w:cs="Calibri"/>
                <w:color w:val="2D2D2D"/>
                <w:kern w:val="0"/>
                <w:szCs w:val="22"/>
                <w:lang w:val="en-US" w:eastAsia="en-GB"/>
              </w:rPr>
            </w:pPr>
            <w:r>
              <w:rPr>
                <w:rFonts w:eastAsia="Times New Roman" w:cs="Calibri"/>
                <w:color w:val="2D2D2D"/>
                <w:kern w:val="0"/>
                <w:szCs w:val="22"/>
                <w:lang w:val="en-US" w:eastAsia="en-GB"/>
              </w:rPr>
              <w:lastRenderedPageBreak/>
              <w:t>Update and re-develop Vita Health Groups legacy training content including revisions and continuous improvement activities</w:t>
            </w:r>
          </w:p>
          <w:p w14:paraId="543CD268" w14:textId="77777777" w:rsidR="00EF790E" w:rsidRDefault="00EF790E" w:rsidP="00EF790E">
            <w:pPr>
              <w:numPr>
                <w:ilvl w:val="0"/>
                <w:numId w:val="20"/>
              </w:numPr>
              <w:spacing w:after="160" w:line="256" w:lineRule="auto"/>
              <w:contextualSpacing/>
              <w:rPr>
                <w:rFonts w:eastAsia="Calibri" w:cs="Calibri"/>
                <w:kern w:val="0"/>
                <w:szCs w:val="22"/>
                <w:lang w:val="en-US"/>
              </w:rPr>
            </w:pPr>
            <w:r>
              <w:rPr>
                <w:rFonts w:cs="Calibri"/>
                <w:color w:val="2D2D2D"/>
                <w:szCs w:val="22"/>
                <w:lang w:val="en-US"/>
              </w:rPr>
              <w:t>Quality checking products to ensure output has high standards of written and spoken English</w:t>
            </w:r>
            <w:r>
              <w:rPr>
                <w:rFonts w:eastAsia="Times New Roman" w:cs="Calibri"/>
                <w:color w:val="2D2D2D"/>
                <w:kern w:val="0"/>
                <w:szCs w:val="22"/>
                <w:lang w:val="en-US" w:eastAsia="en-GB"/>
              </w:rPr>
              <w:t xml:space="preserve"> </w:t>
            </w:r>
          </w:p>
          <w:p w14:paraId="3C60D139" w14:textId="77777777" w:rsidR="00EF790E" w:rsidRDefault="00EF790E" w:rsidP="00EF790E">
            <w:pPr>
              <w:pStyle w:val="ListParagraph"/>
              <w:numPr>
                <w:ilvl w:val="0"/>
                <w:numId w:val="20"/>
              </w:numPr>
              <w:rPr>
                <w:rFonts w:eastAsia="Calibri" w:cs="Calibri"/>
                <w:kern w:val="0"/>
                <w:szCs w:val="22"/>
                <w:lang w:val="en-US"/>
              </w:rPr>
            </w:pPr>
            <w:r>
              <w:rPr>
                <w:rFonts w:eastAsia="Calibri" w:cs="Calibri"/>
                <w:kern w:val="0"/>
                <w:szCs w:val="22"/>
                <w:lang w:val="en-US"/>
              </w:rPr>
              <w:t xml:space="preserve">Creating bespoke assets as to enhance the content (graphics, animations, video </w:t>
            </w:r>
            <w:proofErr w:type="spellStart"/>
            <w:r>
              <w:rPr>
                <w:rFonts w:eastAsia="Calibri" w:cs="Calibri"/>
                <w:kern w:val="0"/>
                <w:szCs w:val="22"/>
                <w:lang w:val="en-US"/>
              </w:rPr>
              <w:t>etc</w:t>
            </w:r>
            <w:proofErr w:type="spellEnd"/>
            <w:r>
              <w:rPr>
                <w:rFonts w:eastAsia="Calibri" w:cs="Calibri"/>
                <w:kern w:val="0"/>
                <w:szCs w:val="22"/>
                <w:lang w:val="en-US"/>
              </w:rPr>
              <w:t>)</w:t>
            </w:r>
          </w:p>
          <w:p w14:paraId="694751B2" w14:textId="77777777" w:rsidR="00EF790E" w:rsidRDefault="00EF790E" w:rsidP="00EF790E">
            <w:pPr>
              <w:numPr>
                <w:ilvl w:val="0"/>
                <w:numId w:val="20"/>
              </w:numPr>
              <w:spacing w:after="200"/>
              <w:contextualSpacing/>
              <w:rPr>
                <w:rFonts w:eastAsia="Calibri" w:cs="Calibri"/>
                <w:color w:val="000000"/>
                <w:kern w:val="0"/>
                <w:szCs w:val="22"/>
                <w:lang w:val="en-US"/>
              </w:rPr>
            </w:pPr>
            <w:r>
              <w:rPr>
                <w:rFonts w:eastAsia="Calibri" w:cs="Calibri"/>
                <w:color w:val="000000"/>
                <w:kern w:val="0"/>
                <w:szCs w:val="22"/>
                <w:lang w:val="en-US"/>
              </w:rPr>
              <w:t>All other tasks commensurate with the role on an ad hoc basis and any other reasonable request.</w:t>
            </w:r>
          </w:p>
          <w:p w14:paraId="1C2230FA" w14:textId="77777777" w:rsidR="008E0315" w:rsidRDefault="008E0315" w:rsidP="008E0315">
            <w:pPr>
              <w:rPr>
                <w:b/>
                <w:bCs/>
              </w:rPr>
            </w:pPr>
          </w:p>
          <w:p w14:paraId="352C291D" w14:textId="66BDA515" w:rsidR="008E0315" w:rsidRDefault="008E0315" w:rsidP="008E0315">
            <w:pPr>
              <w:rPr>
                <w:b/>
                <w:bCs/>
              </w:rPr>
            </w:pPr>
            <w:r w:rsidRPr="0033722F">
              <w:rPr>
                <w:b/>
                <w:bCs/>
              </w:rPr>
              <w:t>Equality Diversity &amp; Inclusion (EDI)</w:t>
            </w:r>
          </w:p>
          <w:p w14:paraId="147314A9" w14:textId="77777777" w:rsidR="008E0315" w:rsidRDefault="008E0315" w:rsidP="008E0315">
            <w:pPr>
              <w:rPr>
                <w:b/>
                <w:bCs/>
              </w:rPr>
            </w:pPr>
          </w:p>
          <w:p w14:paraId="7A32053D" w14:textId="77777777" w:rsidR="008E0315" w:rsidRDefault="008E0315" w:rsidP="008E0315">
            <w:r>
              <w:t>We are proud to be an equal opportunities employer and are fully committed to EDI best practice in all we do.  We believe it is the responsibility of everyone to ensure their actions support this with all internal and external stakeholders.</w:t>
            </w:r>
          </w:p>
          <w:p w14:paraId="6BFFEED7" w14:textId="77777777" w:rsidR="008E0315" w:rsidRPr="00E23672" w:rsidRDefault="008E0315" w:rsidP="008E0315">
            <w:pPr>
              <w:pStyle w:val="ListParagraph"/>
              <w:numPr>
                <w:ilvl w:val="0"/>
                <w:numId w:val="22"/>
              </w:numPr>
              <w:spacing w:before="100" w:after="100" w:line="276" w:lineRule="auto"/>
              <w:rPr>
                <w:rFonts w:cs="Calibri"/>
              </w:rPr>
            </w:pPr>
            <w:r>
              <w:t>Be aware of the impact of your behaviour on others</w:t>
            </w:r>
          </w:p>
          <w:p w14:paraId="547AADB5" w14:textId="77777777" w:rsidR="008E0315" w:rsidRPr="00E23672" w:rsidRDefault="008E0315" w:rsidP="008E0315">
            <w:pPr>
              <w:pStyle w:val="ListParagraph"/>
              <w:numPr>
                <w:ilvl w:val="0"/>
                <w:numId w:val="22"/>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0166DF7C" w14:textId="77777777" w:rsidR="008E0315" w:rsidRPr="00E23672" w:rsidRDefault="008E0315" w:rsidP="008E0315">
            <w:pPr>
              <w:pStyle w:val="ListParagraph"/>
              <w:numPr>
                <w:ilvl w:val="0"/>
                <w:numId w:val="22"/>
              </w:numPr>
              <w:spacing w:before="100" w:after="100" w:line="276" w:lineRule="auto"/>
              <w:rPr>
                <w:rFonts w:cs="Calibri"/>
              </w:rPr>
            </w:pPr>
            <w:r>
              <w:t>Maintain and develop your knowledge about what EDI is and why it is important</w:t>
            </w:r>
          </w:p>
          <w:p w14:paraId="62984CA5" w14:textId="77777777" w:rsidR="008E0315" w:rsidRPr="00E23672" w:rsidRDefault="008E0315" w:rsidP="008E0315">
            <w:pPr>
              <w:pStyle w:val="ListParagraph"/>
              <w:numPr>
                <w:ilvl w:val="0"/>
                <w:numId w:val="22"/>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07C1436B" w14:textId="77777777" w:rsidR="008E0315" w:rsidRPr="00E23672" w:rsidRDefault="008E0315" w:rsidP="008E0315">
            <w:pPr>
              <w:pStyle w:val="ListParagraph"/>
              <w:numPr>
                <w:ilvl w:val="0"/>
                <w:numId w:val="22"/>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1C4406E9" w14:textId="77777777" w:rsidR="008E0315" w:rsidRPr="00E23672" w:rsidRDefault="008E0315" w:rsidP="008E0315">
            <w:pPr>
              <w:pStyle w:val="ListParagraph"/>
              <w:numPr>
                <w:ilvl w:val="0"/>
                <w:numId w:val="22"/>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7A610610" w:rsidR="009F68CA" w:rsidRPr="00EF790E" w:rsidRDefault="009F68CA" w:rsidP="00EF790E">
            <w:pPr>
              <w:spacing w:before="100" w:after="100"/>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4F0A1311" w:rsidR="009F68CA" w:rsidRPr="00966F66" w:rsidRDefault="00EF790E" w:rsidP="009F68CA">
            <w:pPr>
              <w:spacing w:before="100" w:after="100"/>
              <w:rPr>
                <w:color w:val="000000"/>
              </w:rPr>
            </w:pPr>
            <w:r>
              <w:rPr>
                <w:color w:val="000000"/>
                <w:kern w:val="0"/>
              </w:rPr>
              <w:t>Some travel including occasional overnight stays may be required.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412D7C56" w:rsidR="00966F66" w:rsidRPr="00EF790E" w:rsidRDefault="00EF790E" w:rsidP="00EF790E">
            <w:pPr>
              <w:pStyle w:val="BulletListDense"/>
            </w:pPr>
            <w:r>
              <w:t>GCSE English &amp; Maths (or equivalent)</w:t>
            </w:r>
          </w:p>
        </w:tc>
        <w:tc>
          <w:tcPr>
            <w:tcW w:w="3728" w:type="dxa"/>
          </w:tcPr>
          <w:p w14:paraId="249563A3" w14:textId="4BC58CA2" w:rsidR="00966F66" w:rsidRPr="009F68CA" w:rsidRDefault="00966F66" w:rsidP="00B70651">
            <w:pPr>
              <w:pStyle w:val="ListParagraph"/>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107E5CC" w14:textId="77777777" w:rsidR="00EF790E" w:rsidRDefault="00EF790E" w:rsidP="00EF790E">
            <w:pPr>
              <w:pStyle w:val="BulletListDense"/>
            </w:pPr>
            <w:r>
              <w:t>Demonstrable experience as an eLearning instructional designer and developer</w:t>
            </w:r>
          </w:p>
          <w:p w14:paraId="73ED0F34" w14:textId="77777777" w:rsidR="00EF790E" w:rsidRDefault="00EF790E" w:rsidP="00EF790E">
            <w:pPr>
              <w:pStyle w:val="BulletListDense"/>
              <w:rPr>
                <w:rFonts w:cs="Calibri"/>
                <w:color w:val="2D2D2D"/>
                <w:szCs w:val="22"/>
              </w:rPr>
            </w:pPr>
            <w:r>
              <w:rPr>
                <w:rFonts w:cs="Calibri"/>
                <w:color w:val="2D2D2D"/>
                <w:szCs w:val="22"/>
              </w:rPr>
              <w:t>Experience of delivering eLearning products on a Learning Management System</w:t>
            </w:r>
          </w:p>
          <w:p w14:paraId="3B562B01" w14:textId="42FC6491" w:rsidR="00966F66" w:rsidRPr="00EF790E" w:rsidRDefault="00EF790E" w:rsidP="00EF790E">
            <w:pPr>
              <w:pStyle w:val="BulletListDense"/>
              <w:rPr>
                <w:rFonts w:cs="Calibri"/>
                <w:szCs w:val="22"/>
              </w:rPr>
            </w:pPr>
            <w:r>
              <w:rPr>
                <w:kern w:val="0"/>
              </w:rPr>
              <w:t>Demonstrable experience with Articulate 360</w:t>
            </w:r>
          </w:p>
        </w:tc>
        <w:tc>
          <w:tcPr>
            <w:tcW w:w="3728" w:type="dxa"/>
          </w:tcPr>
          <w:p w14:paraId="776E0799" w14:textId="77777777" w:rsidR="00EF790E" w:rsidRDefault="00EF790E" w:rsidP="00EF790E">
            <w:pPr>
              <w:pStyle w:val="BulletListDense"/>
            </w:pPr>
            <w:r>
              <w:t>Experience of working with learning management systems (Totara preferred).</w:t>
            </w:r>
          </w:p>
          <w:p w14:paraId="4DEFF321" w14:textId="53266F0B" w:rsidR="009F68CA" w:rsidRPr="00EF790E" w:rsidRDefault="00EF790E" w:rsidP="00EF790E">
            <w:pPr>
              <w:pStyle w:val="BulletListDense"/>
              <w:rPr>
                <w:lang w:val="en-US"/>
              </w:rPr>
            </w:pPr>
            <w:r>
              <w:rPr>
                <w:color w:val="2D2D2D"/>
                <w:kern w:val="0"/>
                <w:shd w:val="clear" w:color="auto" w:fill="FFFFFF"/>
              </w:rPr>
              <w:t>Previous experience working in a fast paced, customer focussed environment</w:t>
            </w: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971CF19" w14:textId="77777777" w:rsidR="00EF790E" w:rsidRPr="00EF790E" w:rsidRDefault="00EF790E" w:rsidP="00EF790E">
            <w:pPr>
              <w:pStyle w:val="BulletListDense"/>
            </w:pPr>
            <w:r w:rsidRPr="00EF790E">
              <w:t>Strong graphic design skills</w:t>
            </w:r>
          </w:p>
          <w:p w14:paraId="7904223F" w14:textId="77777777" w:rsidR="00EF790E" w:rsidRPr="00EF790E" w:rsidRDefault="00EF790E" w:rsidP="00EF790E">
            <w:pPr>
              <w:pStyle w:val="BulletListDense"/>
            </w:pPr>
            <w:r w:rsidRPr="00EF790E">
              <w:t>Strong analytical and problem-solving skills</w:t>
            </w:r>
          </w:p>
          <w:p w14:paraId="35B50A58" w14:textId="77777777" w:rsidR="00EF790E" w:rsidRPr="00EF790E" w:rsidRDefault="00EF790E" w:rsidP="00EF790E">
            <w:pPr>
              <w:pStyle w:val="BulletListDense"/>
            </w:pPr>
            <w:r w:rsidRPr="00EF790E">
              <w:t>Ability to multitask and prioritise workload effectively while considering future organisational requirement</w:t>
            </w:r>
          </w:p>
          <w:p w14:paraId="1B8F0996" w14:textId="77777777" w:rsidR="00EF790E" w:rsidRPr="00EF790E" w:rsidRDefault="00EF790E" w:rsidP="00EF790E">
            <w:pPr>
              <w:pStyle w:val="BulletListDense"/>
            </w:pPr>
            <w:r w:rsidRPr="00EF790E">
              <w:t>An ability to engage with complex and unfamiliar subject matters</w:t>
            </w:r>
          </w:p>
          <w:p w14:paraId="281DF1C7" w14:textId="77777777" w:rsidR="00EF790E" w:rsidRPr="00EF790E" w:rsidRDefault="00EF790E" w:rsidP="00EF790E">
            <w:pPr>
              <w:pStyle w:val="BulletListDense"/>
            </w:pPr>
            <w:r w:rsidRPr="00EF790E">
              <w:t>A creative flair and a passion for design</w:t>
            </w:r>
          </w:p>
          <w:p w14:paraId="2F77305B" w14:textId="30288965" w:rsidR="00966F66" w:rsidRPr="009F68CA" w:rsidRDefault="00EF790E" w:rsidP="00EF790E">
            <w:pPr>
              <w:pStyle w:val="BulletListDense"/>
              <w:rPr>
                <w:rFonts w:cs="Calibri"/>
                <w:szCs w:val="22"/>
              </w:rPr>
            </w:pPr>
            <w:r w:rsidRPr="00EF790E">
              <w:t>Ability to adapt to change with a high level of resilience.</w:t>
            </w: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06DE160" w:rsidR="00966F66" w:rsidRPr="00966F66" w:rsidRDefault="00EF790E" w:rsidP="00EF790E">
            <w:pPr>
              <w:pStyle w:val="BulletListDense"/>
              <w:spacing w:beforeLines="100" w:before="240" w:afterLines="100" w:after="240"/>
              <w:rPr>
                <w:rFonts w:cs="Calibri"/>
                <w:szCs w:val="22"/>
              </w:rPr>
            </w:pPr>
            <w:r w:rsidRPr="00EF790E">
              <w:t xml:space="preserve">Be able to use MS </w:t>
            </w:r>
            <w:proofErr w:type="gramStart"/>
            <w:r w:rsidRPr="00EF790E">
              <w:t>Office  applications</w:t>
            </w:r>
            <w:proofErr w:type="gramEnd"/>
            <w:r w:rsidRPr="00EF790E">
              <w:t xml:space="preserve"> effectively specifically Word, Outlook and Excel (intermediate level)</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lastRenderedPageBreak/>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B48D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B48D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B48D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2066423" w:rsidR="005E1013" w:rsidRPr="004A6AA8" w:rsidRDefault="002B48D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F790E">
                                <w:t>Instructional Designer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2066423" w:rsidR="005E1013" w:rsidRPr="004A6AA8" w:rsidRDefault="002B48D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F790E">
                          <w:t>Instructional Designer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27DB896" w:rsidR="00AD6216" w:rsidRPr="004A6AA8" w:rsidRDefault="002B48D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F790E">
                                <w:t>Instructional Designer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27DB896" w:rsidR="00AD6216" w:rsidRPr="004A6AA8" w:rsidRDefault="002B48D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F790E">
                          <w:t>Instructional Designer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F54A8"/>
    <w:multiLevelType w:val="multilevel"/>
    <w:tmpl w:val="F854550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2"/>
  </w:num>
  <w:num w:numId="5">
    <w:abstractNumId w:val="1"/>
  </w:num>
  <w:num w:numId="6">
    <w:abstractNumId w:val="0"/>
  </w:num>
  <w:num w:numId="7">
    <w:abstractNumId w:val="17"/>
  </w:num>
  <w:num w:numId="8">
    <w:abstractNumId w:val="18"/>
  </w:num>
  <w:num w:numId="9">
    <w:abstractNumId w:val="12"/>
  </w:num>
  <w:num w:numId="10">
    <w:abstractNumId w:val="4"/>
  </w:num>
  <w:num w:numId="11">
    <w:abstractNumId w:val="13"/>
  </w:num>
  <w:num w:numId="12">
    <w:abstractNumId w:val="7"/>
  </w:num>
  <w:num w:numId="13">
    <w:abstractNumId w:val="6"/>
  </w:num>
  <w:num w:numId="14">
    <w:abstractNumId w:val="20"/>
  </w:num>
  <w:num w:numId="15">
    <w:abstractNumId w:val="19"/>
  </w:num>
  <w:num w:numId="16">
    <w:abstractNumId w:val="14"/>
  </w:num>
  <w:num w:numId="17">
    <w:abstractNumId w:val="5"/>
  </w:num>
  <w:num w:numId="18">
    <w:abstractNumId w:val="16"/>
  </w:num>
  <w:num w:numId="19">
    <w:abstractNumId w:val="8"/>
  </w:num>
  <w:num w:numId="20">
    <w:abstractNumId w:val="15"/>
  </w:num>
  <w:num w:numId="21">
    <w:abstractNumId w:val="17"/>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0315"/>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A27A9"/>
    <w:rsid w:val="00EA753A"/>
    <w:rsid w:val="00EB76F5"/>
    <w:rsid w:val="00EC4FA3"/>
    <w:rsid w:val="00ED2F2C"/>
    <w:rsid w:val="00ED6078"/>
    <w:rsid w:val="00EE6476"/>
    <w:rsid w:val="00EF790E"/>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92394300">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497236008">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1399952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545918">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7036716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206667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Designer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2022-01-14T15:13:00Z</dcterms:created>
  <dcterms:modified xsi:type="dcterms:W3CDTF">2022-01-14T15:13:00Z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