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F2B94BF" w:rsidR="005E1013" w:rsidRDefault="007C6E4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104A8E">
            <w:rPr>
              <w:rStyle w:val="TitleChar"/>
            </w:rPr>
            <w:t xml:space="preserve">Senior </w:t>
          </w:r>
          <w:r w:rsidR="000C77C7">
            <w:rPr>
              <w:rStyle w:val="TitleChar"/>
            </w:rPr>
            <w:t xml:space="preserve">Learning </w:t>
          </w:r>
          <w:r w:rsidR="00040DA3">
            <w:rPr>
              <w:rStyle w:val="TitleChar"/>
            </w:rPr>
            <w:t>Management System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5C46520" w:rsidR="00966F66" w:rsidRDefault="00104A8E" w:rsidP="00966F66">
            <w:pPr>
              <w:spacing w:before="100" w:after="100"/>
            </w:pPr>
            <w:r>
              <w:t xml:space="preserve">Senior </w:t>
            </w:r>
            <w:r w:rsidR="00040DA3">
              <w:t>Learning Management System (LMS) 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8379152" w:rsidR="00966F66" w:rsidRDefault="00104A8E" w:rsidP="00966F66">
            <w:pPr>
              <w:spacing w:before="100" w:after="100"/>
            </w:pPr>
            <w:r>
              <w:t>Governance</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87621DB" w:rsidR="00966F66" w:rsidRDefault="00DD0941" w:rsidP="00966F66">
            <w:pPr>
              <w:spacing w:before="100" w:after="100"/>
            </w:pPr>
            <w:r>
              <w:t xml:space="preserve">Home based with some </w:t>
            </w:r>
            <w:r w:rsidR="000C77C7">
              <w:t xml:space="preserve">occasional </w:t>
            </w:r>
            <w:r>
              <w:t>travel required to VHG offices</w:t>
            </w:r>
          </w:p>
        </w:tc>
      </w:tr>
      <w:tr w:rsidR="00966F66" w14:paraId="61E91F65" w14:textId="77777777" w:rsidTr="00966F66">
        <w:tc>
          <w:tcPr>
            <w:tcW w:w="3256" w:type="dxa"/>
            <w:vAlign w:val="center"/>
          </w:tcPr>
          <w:p w14:paraId="5DBDD5AC" w14:textId="5BB42315" w:rsidR="00966F66" w:rsidRDefault="00966F66" w:rsidP="00104A8E">
            <w:pPr>
              <w:spacing w:before="100" w:after="100"/>
            </w:pPr>
            <w:r w:rsidRPr="004518CA">
              <w:t>Reporting to</w:t>
            </w:r>
            <w:r>
              <w:t>:</w:t>
            </w:r>
          </w:p>
        </w:tc>
        <w:tc>
          <w:tcPr>
            <w:tcW w:w="6706" w:type="dxa"/>
            <w:vAlign w:val="center"/>
          </w:tcPr>
          <w:p w14:paraId="56BB1388" w14:textId="135D1340" w:rsidR="00966F66" w:rsidRDefault="00104A8E" w:rsidP="00966F66">
            <w:pPr>
              <w:spacing w:before="100" w:after="100"/>
            </w:pPr>
            <w:r>
              <w:t>Head of Governance</w:t>
            </w:r>
          </w:p>
        </w:tc>
      </w:tr>
      <w:tr w:rsidR="00966F66" w14:paraId="13153721" w14:textId="77777777" w:rsidTr="00966F66">
        <w:tc>
          <w:tcPr>
            <w:tcW w:w="3256" w:type="dxa"/>
            <w:vAlign w:val="center"/>
          </w:tcPr>
          <w:p w14:paraId="47666179" w14:textId="6D874ED0" w:rsidR="00966F66" w:rsidRDefault="00966F66" w:rsidP="00104A8E">
            <w:pPr>
              <w:spacing w:before="100" w:after="100"/>
            </w:pPr>
            <w:r>
              <w:t xml:space="preserve">Direct reports: </w:t>
            </w:r>
          </w:p>
        </w:tc>
        <w:tc>
          <w:tcPr>
            <w:tcW w:w="6706" w:type="dxa"/>
            <w:vAlign w:val="center"/>
          </w:tcPr>
          <w:p w14:paraId="3DB63B7E" w14:textId="587F26C9" w:rsidR="00966F66" w:rsidRDefault="00104A8E" w:rsidP="00966F66">
            <w:pPr>
              <w:spacing w:before="100" w:after="100"/>
            </w:pPr>
            <w:r>
              <w:t>LMS Administrator</w:t>
            </w:r>
          </w:p>
        </w:tc>
      </w:tr>
      <w:tr w:rsidR="00966F66" w14:paraId="61110A87" w14:textId="77777777" w:rsidTr="00966F66">
        <w:tc>
          <w:tcPr>
            <w:tcW w:w="3256" w:type="dxa"/>
            <w:vAlign w:val="center"/>
          </w:tcPr>
          <w:p w14:paraId="2FF0A51C" w14:textId="13C10674" w:rsidR="00966F66" w:rsidRDefault="00966F66" w:rsidP="00104A8E">
            <w:pPr>
              <w:spacing w:before="100" w:after="100"/>
            </w:pPr>
            <w:r>
              <w:t xml:space="preserve">Accountable to: </w:t>
            </w:r>
          </w:p>
        </w:tc>
        <w:tc>
          <w:tcPr>
            <w:tcW w:w="6706" w:type="dxa"/>
            <w:vAlign w:val="center"/>
          </w:tcPr>
          <w:p w14:paraId="3DFAFEE2" w14:textId="518320C2" w:rsidR="00966F66" w:rsidRDefault="00CF05F0" w:rsidP="00966F66">
            <w:pPr>
              <w:spacing w:before="100" w:after="100"/>
            </w:pPr>
            <w:r>
              <w:t>n/a</w:t>
            </w:r>
          </w:p>
        </w:tc>
      </w:tr>
      <w:tr w:rsidR="00966F66" w14:paraId="459E1B5F" w14:textId="77777777" w:rsidTr="00966F66">
        <w:tc>
          <w:tcPr>
            <w:tcW w:w="3256" w:type="dxa"/>
            <w:vAlign w:val="center"/>
          </w:tcPr>
          <w:p w14:paraId="65CDC27E" w14:textId="6B230AF2" w:rsidR="00966F66" w:rsidRDefault="00966F66" w:rsidP="00104A8E">
            <w:pPr>
              <w:spacing w:before="100" w:after="100"/>
            </w:pPr>
            <w:r>
              <w:t>Responsible to:</w:t>
            </w:r>
          </w:p>
        </w:tc>
        <w:tc>
          <w:tcPr>
            <w:tcW w:w="6706" w:type="dxa"/>
            <w:vAlign w:val="center"/>
          </w:tcPr>
          <w:p w14:paraId="21AB59BB" w14:textId="05072045" w:rsidR="00966F66" w:rsidRDefault="00CF05F0"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C75DEE3" w14:textId="77777777" w:rsidR="00104A8E" w:rsidRDefault="00104A8E" w:rsidP="00104A8E">
            <w:pPr>
              <w:rPr>
                <w:szCs w:val="22"/>
              </w:rPr>
            </w:pPr>
          </w:p>
          <w:p w14:paraId="28D5F4DF" w14:textId="13101EAF" w:rsidR="00966F66" w:rsidRDefault="00040DA3" w:rsidP="00104A8E">
            <w:r w:rsidRPr="00104A8E">
              <w:rPr>
                <w:szCs w:val="22"/>
              </w:rPr>
              <w:t>The</w:t>
            </w:r>
            <w:r w:rsidR="00104A8E" w:rsidRPr="00104A8E">
              <w:rPr>
                <w:szCs w:val="22"/>
              </w:rPr>
              <w:t xml:space="preserve"> Senior </w:t>
            </w:r>
            <w:r w:rsidRPr="00104A8E">
              <w:rPr>
                <w:szCs w:val="22"/>
              </w:rPr>
              <w:t xml:space="preserve">Learning Management System Administrator will be responsible for the </w:t>
            </w:r>
            <w:r w:rsidR="00104A8E" w:rsidRPr="00104A8E">
              <w:rPr>
                <w:szCs w:val="22"/>
              </w:rPr>
              <w:t xml:space="preserve">management, </w:t>
            </w:r>
            <w:r w:rsidRPr="00104A8E">
              <w:rPr>
                <w:szCs w:val="22"/>
              </w:rPr>
              <w:t>administration and coordination of the organisation’s Learning Management System (LMS)</w:t>
            </w:r>
            <w:r w:rsidR="00104A8E" w:rsidRPr="00104A8E">
              <w:rPr>
                <w:szCs w:val="22"/>
              </w:rPr>
              <w:t xml:space="preserve"> and ensuring the LMS provides an engaging and positive experience for all users.</w:t>
            </w:r>
          </w:p>
          <w:p w14:paraId="027DF167" w14:textId="4AAEFD68" w:rsidR="00CF05F0" w:rsidRDefault="00CF05F0" w:rsidP="007E1A4A">
            <w:pPr>
              <w:spacing w:after="200"/>
              <w:ind w:left="720"/>
              <w:contextualSpacing/>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79C010" w14:textId="6D19D513" w:rsidR="00104A8E" w:rsidRDefault="00104A8E" w:rsidP="000C77C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Manage and develop the LMS Administrator</w:t>
            </w:r>
          </w:p>
          <w:p w14:paraId="165DE641" w14:textId="5A076931" w:rsidR="00104A8E" w:rsidRDefault="00104A8E" w:rsidP="000C77C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A</w:t>
            </w:r>
            <w:r w:rsidR="000C77C7" w:rsidRPr="007C6E47">
              <w:rPr>
                <w:rFonts w:eastAsia="Times New Roman" w:cs="Calibri"/>
                <w:kern w:val="0"/>
                <w:szCs w:val="22"/>
                <w:lang w:eastAsia="en-GB"/>
              </w:rPr>
              <w:t xml:space="preserve">dminister the running of the </w:t>
            </w:r>
            <w:r>
              <w:rPr>
                <w:rFonts w:eastAsia="Times New Roman" w:cs="Calibri"/>
                <w:kern w:val="0"/>
                <w:szCs w:val="22"/>
                <w:lang w:eastAsia="en-GB"/>
              </w:rPr>
              <w:t>L</w:t>
            </w:r>
            <w:r w:rsidR="000C77C7" w:rsidRPr="007C6E47">
              <w:rPr>
                <w:rFonts w:eastAsia="Times New Roman" w:cs="Calibri"/>
                <w:kern w:val="0"/>
                <w:szCs w:val="22"/>
                <w:lang w:eastAsia="en-GB"/>
              </w:rPr>
              <w:t xml:space="preserve">earning </w:t>
            </w:r>
            <w:r>
              <w:rPr>
                <w:rFonts w:eastAsia="Times New Roman" w:cs="Calibri"/>
                <w:kern w:val="0"/>
                <w:szCs w:val="22"/>
                <w:lang w:eastAsia="en-GB"/>
              </w:rPr>
              <w:t>M</w:t>
            </w:r>
            <w:r w:rsidR="000C77C7" w:rsidRPr="007C6E47">
              <w:rPr>
                <w:rFonts w:eastAsia="Times New Roman" w:cs="Calibri"/>
                <w:kern w:val="0"/>
                <w:szCs w:val="22"/>
                <w:lang w:eastAsia="en-GB"/>
              </w:rPr>
              <w:t xml:space="preserve">anagement </w:t>
            </w:r>
            <w:r>
              <w:rPr>
                <w:rFonts w:eastAsia="Times New Roman" w:cs="Calibri"/>
                <w:kern w:val="0"/>
                <w:szCs w:val="22"/>
                <w:lang w:eastAsia="en-GB"/>
              </w:rPr>
              <w:t>S</w:t>
            </w:r>
            <w:r w:rsidR="000C77C7" w:rsidRPr="007C6E47">
              <w:rPr>
                <w:rFonts w:eastAsia="Times New Roman" w:cs="Calibri"/>
                <w:kern w:val="0"/>
                <w:szCs w:val="22"/>
                <w:lang w:eastAsia="en-GB"/>
              </w:rPr>
              <w:t>ystem</w:t>
            </w:r>
            <w:r>
              <w:rPr>
                <w:rFonts w:eastAsia="Times New Roman" w:cs="Calibri"/>
                <w:kern w:val="0"/>
                <w:szCs w:val="22"/>
                <w:lang w:eastAsia="en-GB"/>
              </w:rPr>
              <w:t xml:space="preserve"> to ensure company-wide compliance with all mandatory training.</w:t>
            </w:r>
          </w:p>
          <w:p w14:paraId="69FF7F0A" w14:textId="2E71F7A6" w:rsidR="000C77C7" w:rsidRPr="007C6E47" w:rsidRDefault="00104A8E" w:rsidP="000C77C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Make</w:t>
            </w:r>
            <w:r w:rsidR="000C77C7" w:rsidRPr="007C6E47">
              <w:rPr>
                <w:rFonts w:eastAsia="Times New Roman" w:cs="Calibri"/>
                <w:kern w:val="0"/>
                <w:szCs w:val="22"/>
                <w:lang w:eastAsia="en-GB"/>
              </w:rPr>
              <w:t xml:space="preserve"> continuous improvement</w:t>
            </w:r>
            <w:r>
              <w:rPr>
                <w:rFonts w:eastAsia="Times New Roman" w:cs="Calibri"/>
                <w:kern w:val="0"/>
                <w:szCs w:val="22"/>
                <w:lang w:eastAsia="en-GB"/>
              </w:rPr>
              <w:t>s</w:t>
            </w:r>
            <w:r w:rsidR="000C77C7" w:rsidRPr="007C6E47">
              <w:rPr>
                <w:rFonts w:eastAsia="Times New Roman" w:cs="Calibri"/>
                <w:kern w:val="0"/>
                <w:szCs w:val="22"/>
                <w:lang w:eastAsia="en-GB"/>
              </w:rPr>
              <w:t xml:space="preserve"> </w:t>
            </w:r>
            <w:r>
              <w:rPr>
                <w:rFonts w:eastAsia="Times New Roman" w:cs="Calibri"/>
                <w:kern w:val="0"/>
                <w:szCs w:val="22"/>
                <w:lang w:eastAsia="en-GB"/>
              </w:rPr>
              <w:t>to</w:t>
            </w:r>
            <w:r w:rsidR="000C77C7" w:rsidRPr="007C6E47">
              <w:rPr>
                <w:rFonts w:eastAsia="Times New Roman" w:cs="Calibri"/>
                <w:kern w:val="0"/>
                <w:szCs w:val="22"/>
                <w:lang w:eastAsia="en-GB"/>
              </w:rPr>
              <w:t xml:space="preserve"> the LMS to improve </w:t>
            </w:r>
            <w:r>
              <w:rPr>
                <w:rFonts w:eastAsia="Times New Roman" w:cs="Calibri"/>
                <w:kern w:val="0"/>
                <w:szCs w:val="22"/>
                <w:lang w:eastAsia="en-GB"/>
              </w:rPr>
              <w:t xml:space="preserve">and build functionality and enhance </w:t>
            </w:r>
            <w:r w:rsidR="000C77C7" w:rsidRPr="007C6E47">
              <w:rPr>
                <w:rFonts w:eastAsia="Times New Roman" w:cs="Calibri"/>
                <w:kern w:val="0"/>
                <w:szCs w:val="22"/>
                <w:lang w:eastAsia="en-GB"/>
              </w:rPr>
              <w:t>user experience.</w:t>
            </w:r>
          </w:p>
          <w:p w14:paraId="0A268F26" w14:textId="0524B214" w:rsidR="000C77C7" w:rsidRDefault="000C77C7" w:rsidP="000C77C7">
            <w:pPr>
              <w:numPr>
                <w:ilvl w:val="0"/>
                <w:numId w:val="12"/>
              </w:numPr>
              <w:spacing w:before="100" w:beforeAutospacing="1" w:after="100" w:afterAutospacing="1"/>
              <w:rPr>
                <w:rFonts w:eastAsia="Times New Roman" w:cs="Calibri"/>
                <w:kern w:val="0"/>
                <w:szCs w:val="22"/>
                <w:lang w:eastAsia="en-GB"/>
              </w:rPr>
            </w:pPr>
            <w:r w:rsidRPr="007C6E47">
              <w:rPr>
                <w:rFonts w:eastAsia="Times New Roman" w:cs="Calibri"/>
                <w:kern w:val="0"/>
                <w:szCs w:val="22"/>
                <w:lang w:eastAsia="en-GB"/>
              </w:rPr>
              <w:t>Responsibility for</w:t>
            </w:r>
            <w:r w:rsidR="006729BA">
              <w:rPr>
                <w:rFonts w:eastAsia="Times New Roman" w:cs="Calibri"/>
                <w:kern w:val="0"/>
                <w:szCs w:val="22"/>
                <w:lang w:eastAsia="en-GB"/>
              </w:rPr>
              <w:t xml:space="preserve"> </w:t>
            </w:r>
            <w:r w:rsidR="00104A8E">
              <w:rPr>
                <w:rFonts w:eastAsia="Times New Roman" w:cs="Calibri"/>
                <w:kern w:val="0"/>
                <w:szCs w:val="22"/>
                <w:lang w:eastAsia="en-GB"/>
              </w:rPr>
              <w:t xml:space="preserve">overseeing </w:t>
            </w:r>
            <w:r w:rsidR="006729BA">
              <w:rPr>
                <w:rFonts w:eastAsia="Times New Roman" w:cs="Calibri"/>
                <w:kern w:val="0"/>
                <w:szCs w:val="22"/>
                <w:lang w:eastAsia="en-GB"/>
              </w:rPr>
              <w:t>produc</w:t>
            </w:r>
            <w:r w:rsidR="00104A8E">
              <w:rPr>
                <w:rFonts w:eastAsia="Times New Roman" w:cs="Calibri"/>
                <w:kern w:val="0"/>
                <w:szCs w:val="22"/>
                <w:lang w:eastAsia="en-GB"/>
              </w:rPr>
              <w:t>tion</w:t>
            </w:r>
            <w:r w:rsidR="006729BA">
              <w:rPr>
                <w:rFonts w:eastAsia="Times New Roman" w:cs="Calibri"/>
                <w:kern w:val="0"/>
                <w:szCs w:val="22"/>
                <w:lang w:eastAsia="en-GB"/>
              </w:rPr>
              <w:t xml:space="preserve"> </w:t>
            </w:r>
            <w:r w:rsidR="00104A8E">
              <w:rPr>
                <w:rFonts w:eastAsia="Times New Roman" w:cs="Calibri"/>
                <w:kern w:val="0"/>
                <w:szCs w:val="22"/>
                <w:lang w:eastAsia="en-GB"/>
              </w:rPr>
              <w:t xml:space="preserve">of </w:t>
            </w:r>
            <w:r w:rsidR="006729BA">
              <w:rPr>
                <w:rFonts w:eastAsia="Times New Roman" w:cs="Calibri"/>
                <w:kern w:val="0"/>
                <w:szCs w:val="22"/>
                <w:lang w:eastAsia="en-GB"/>
              </w:rPr>
              <w:t>monthly reports</w:t>
            </w:r>
            <w:r w:rsidRPr="007C6E47">
              <w:rPr>
                <w:rFonts w:eastAsia="Times New Roman" w:cs="Calibri"/>
                <w:kern w:val="0"/>
                <w:szCs w:val="22"/>
                <w:lang w:eastAsia="en-GB"/>
              </w:rPr>
              <w:t xml:space="preserve"> and up-to-date data analysis</w:t>
            </w:r>
            <w:r w:rsidR="006729BA">
              <w:rPr>
                <w:rFonts w:eastAsia="Times New Roman" w:cs="Calibri"/>
                <w:kern w:val="0"/>
                <w:szCs w:val="22"/>
                <w:lang w:eastAsia="en-GB"/>
              </w:rPr>
              <w:t>.</w:t>
            </w:r>
          </w:p>
          <w:p w14:paraId="1D308222" w14:textId="1C57F972" w:rsidR="00D439B2" w:rsidRPr="007C6E47" w:rsidRDefault="006D2F6F" w:rsidP="000C77C7">
            <w:pPr>
              <w:numPr>
                <w:ilvl w:val="0"/>
                <w:numId w:val="12"/>
              </w:numPr>
              <w:spacing w:before="100" w:beforeAutospacing="1" w:after="100" w:afterAutospacing="1"/>
              <w:rPr>
                <w:rFonts w:eastAsia="Times New Roman" w:cs="Calibri"/>
                <w:kern w:val="0"/>
                <w:szCs w:val="22"/>
                <w:lang w:eastAsia="en-GB"/>
              </w:rPr>
            </w:pPr>
            <w:r>
              <w:rPr>
                <w:rFonts w:eastAsia="Times New Roman" w:cs="Calibri"/>
                <w:kern w:val="0"/>
                <w:szCs w:val="22"/>
                <w:lang w:eastAsia="en-GB"/>
              </w:rPr>
              <w:t>Creating user access for new employees</w:t>
            </w:r>
            <w:r w:rsidR="00D439B2" w:rsidRPr="00D439B2">
              <w:rPr>
                <w:rFonts w:eastAsia="Times New Roman" w:cs="Calibri"/>
                <w:kern w:val="0"/>
                <w:szCs w:val="22"/>
                <w:lang w:eastAsia="en-GB"/>
              </w:rPr>
              <w:t xml:space="preserve"> in the LMS and</w:t>
            </w:r>
            <w:r>
              <w:rPr>
                <w:rFonts w:eastAsia="Times New Roman" w:cs="Calibri"/>
                <w:kern w:val="0"/>
                <w:szCs w:val="22"/>
                <w:lang w:eastAsia="en-GB"/>
              </w:rPr>
              <w:t xml:space="preserve"> suspending unused accounts.</w:t>
            </w:r>
          </w:p>
          <w:p w14:paraId="044E4B79" w14:textId="06821BA9" w:rsidR="000C77C7" w:rsidRPr="007C6E47" w:rsidRDefault="000C77C7" w:rsidP="000C77C7">
            <w:pPr>
              <w:numPr>
                <w:ilvl w:val="0"/>
                <w:numId w:val="12"/>
              </w:numPr>
              <w:spacing w:before="100" w:beforeAutospacing="1" w:after="100" w:afterAutospacing="1"/>
              <w:rPr>
                <w:rFonts w:eastAsia="Times New Roman" w:cs="Calibri"/>
                <w:kern w:val="0"/>
                <w:szCs w:val="22"/>
                <w:lang w:eastAsia="en-GB"/>
              </w:rPr>
            </w:pPr>
            <w:r w:rsidRPr="007C6E47">
              <w:rPr>
                <w:rFonts w:eastAsia="Times New Roman" w:cs="Calibri"/>
                <w:kern w:val="0"/>
                <w:szCs w:val="22"/>
                <w:lang w:eastAsia="en-GB"/>
              </w:rPr>
              <w:t>Assisting with creating and maintaining training activity records, updating employee records and ensuring information is accurate and up to date</w:t>
            </w:r>
            <w:r w:rsidR="006729BA">
              <w:rPr>
                <w:rFonts w:eastAsia="Times New Roman" w:cs="Calibri"/>
                <w:kern w:val="0"/>
                <w:szCs w:val="22"/>
                <w:lang w:eastAsia="en-GB"/>
              </w:rPr>
              <w:t>.</w:t>
            </w:r>
          </w:p>
          <w:p w14:paraId="4404D39F" w14:textId="6744228F" w:rsidR="00482A23" w:rsidRPr="00482A23" w:rsidRDefault="00482A23" w:rsidP="00482A23">
            <w:pPr>
              <w:numPr>
                <w:ilvl w:val="0"/>
                <w:numId w:val="12"/>
              </w:numPr>
              <w:spacing w:before="100" w:beforeAutospacing="1" w:after="100" w:afterAutospacing="1"/>
              <w:rPr>
                <w:rFonts w:eastAsia="Times New Roman" w:cs="Calibri"/>
                <w:kern w:val="0"/>
                <w:szCs w:val="22"/>
                <w:lang w:eastAsia="en-GB"/>
              </w:rPr>
            </w:pPr>
            <w:r w:rsidRPr="00482A23">
              <w:rPr>
                <w:rFonts w:eastAsia="Times New Roman" w:cs="Calibri"/>
                <w:kern w:val="0"/>
                <w:szCs w:val="22"/>
                <w:lang w:eastAsia="en-GB"/>
              </w:rPr>
              <w:t>Administer the configuration of user and audience permissions/roles and access to the LMS</w:t>
            </w:r>
          </w:p>
          <w:p w14:paraId="33F0EC92" w14:textId="4DB8C189" w:rsidR="00276B18" w:rsidRPr="00276B18" w:rsidRDefault="00482A23" w:rsidP="00276B18">
            <w:pPr>
              <w:numPr>
                <w:ilvl w:val="0"/>
                <w:numId w:val="12"/>
              </w:numPr>
              <w:spacing w:before="100" w:beforeAutospacing="1" w:after="100" w:afterAutospacing="1"/>
              <w:rPr>
                <w:rFonts w:eastAsia="Times New Roman" w:cs="Calibri"/>
                <w:kern w:val="0"/>
                <w:szCs w:val="22"/>
                <w:lang w:eastAsia="en-GB"/>
              </w:rPr>
            </w:pPr>
            <w:r w:rsidRPr="00482A23">
              <w:rPr>
                <w:rFonts w:eastAsia="Times New Roman" w:cs="Calibri"/>
                <w:kern w:val="0"/>
                <w:szCs w:val="22"/>
                <w:lang w:eastAsia="en-GB"/>
              </w:rPr>
              <w:lastRenderedPageBreak/>
              <w:t xml:space="preserve">Provide troubleshooting support to all users via the LMS </w:t>
            </w:r>
            <w:r w:rsidR="00FF63FA">
              <w:rPr>
                <w:rFonts w:eastAsia="Times New Roman" w:cs="Calibri"/>
                <w:kern w:val="0"/>
                <w:szCs w:val="22"/>
                <w:lang w:eastAsia="en-GB"/>
              </w:rPr>
              <w:t xml:space="preserve">acting as first point of contact </w:t>
            </w:r>
            <w:r w:rsidRPr="00482A23">
              <w:rPr>
                <w:rFonts w:eastAsia="Times New Roman" w:cs="Calibri"/>
                <w:kern w:val="0"/>
                <w:szCs w:val="22"/>
                <w:lang w:eastAsia="en-GB"/>
              </w:rPr>
              <w:t>(ensuring that users receive prompt responses to any system functionality or access issues</w:t>
            </w:r>
            <w:r w:rsidR="007E2624">
              <w:rPr>
                <w:rFonts w:eastAsia="Times New Roman" w:cs="Calibri"/>
                <w:kern w:val="0"/>
                <w:szCs w:val="22"/>
                <w:lang w:eastAsia="en-GB"/>
              </w:rPr>
              <w:t>).</w:t>
            </w:r>
          </w:p>
          <w:p w14:paraId="78D35F1A" w14:textId="141C6E29" w:rsidR="006729BA" w:rsidRPr="00276B18" w:rsidRDefault="00D801AA" w:rsidP="000C77C7">
            <w:pPr>
              <w:numPr>
                <w:ilvl w:val="0"/>
                <w:numId w:val="12"/>
              </w:numPr>
              <w:spacing w:before="100" w:beforeAutospacing="1" w:after="100" w:afterAutospacing="1"/>
              <w:rPr>
                <w:rFonts w:eastAsia="Times New Roman" w:cs="Calibri"/>
                <w:kern w:val="0"/>
                <w:szCs w:val="22"/>
                <w:lang w:eastAsia="en-GB"/>
              </w:rPr>
            </w:pPr>
            <w:r w:rsidRPr="00276B18">
              <w:rPr>
                <w:rFonts w:eastAsia="Times New Roman" w:cs="Calibri"/>
                <w:kern w:val="0"/>
                <w:szCs w:val="22"/>
                <w:lang w:eastAsia="en-GB"/>
              </w:rPr>
              <w:t xml:space="preserve">Liaise with LMS suppliers </w:t>
            </w:r>
            <w:r w:rsidR="00104A8E">
              <w:rPr>
                <w:rFonts w:eastAsia="Times New Roman" w:cs="Calibri"/>
                <w:kern w:val="0"/>
                <w:szCs w:val="22"/>
                <w:lang w:eastAsia="en-GB"/>
              </w:rPr>
              <w:t xml:space="preserve">and internal IT specialists </w:t>
            </w:r>
            <w:r w:rsidRPr="00276B18">
              <w:rPr>
                <w:rFonts w:eastAsia="Times New Roman" w:cs="Calibri"/>
                <w:kern w:val="0"/>
                <w:szCs w:val="22"/>
                <w:lang w:eastAsia="en-GB"/>
              </w:rPr>
              <w:t>regarding any support or technical issues</w:t>
            </w:r>
          </w:p>
          <w:p w14:paraId="33BABEF6" w14:textId="797AF673" w:rsidR="00276B18" w:rsidRDefault="00276B18" w:rsidP="00276B18">
            <w:pPr>
              <w:numPr>
                <w:ilvl w:val="0"/>
                <w:numId w:val="12"/>
              </w:numPr>
              <w:spacing w:before="100" w:beforeAutospacing="1" w:after="100" w:afterAutospacing="1"/>
              <w:rPr>
                <w:rFonts w:eastAsia="Times New Roman" w:cs="Calibri"/>
                <w:kern w:val="0"/>
                <w:szCs w:val="22"/>
                <w:lang w:eastAsia="en-GB"/>
              </w:rPr>
            </w:pPr>
            <w:r w:rsidRPr="007C6E47">
              <w:rPr>
                <w:rFonts w:eastAsia="Times New Roman" w:cs="Calibri"/>
                <w:kern w:val="0"/>
                <w:szCs w:val="22"/>
                <w:lang w:eastAsia="en-GB"/>
              </w:rPr>
              <w:t>All other tasks commensurate with the role on an ad hoc basis and any other reasonable request.</w:t>
            </w:r>
          </w:p>
          <w:p w14:paraId="7D4DA00C" w14:textId="2601D962" w:rsidR="00BD2E2E" w:rsidRDefault="00BD2E2E" w:rsidP="00BD2E2E">
            <w:pPr>
              <w:spacing w:before="100" w:beforeAutospacing="1" w:after="100" w:afterAutospacing="1"/>
              <w:rPr>
                <w:rFonts w:eastAsia="Times New Roman" w:cs="Calibri"/>
                <w:kern w:val="0"/>
                <w:szCs w:val="22"/>
                <w:lang w:eastAsia="en-GB"/>
              </w:rPr>
            </w:pPr>
          </w:p>
          <w:p w14:paraId="42EE7B38" w14:textId="77777777" w:rsidR="00BD2E2E" w:rsidRDefault="00BD2E2E" w:rsidP="00BD2E2E">
            <w:pPr>
              <w:rPr>
                <w:rFonts w:asciiTheme="minorHAnsi" w:hAnsiTheme="minorHAnsi"/>
                <w:b/>
                <w:bCs/>
              </w:rPr>
            </w:pPr>
            <w:r>
              <w:rPr>
                <w:b/>
                <w:bCs/>
              </w:rPr>
              <w:t>Equality Diversity &amp; Inclusion (EDI)</w:t>
            </w:r>
          </w:p>
          <w:p w14:paraId="51F9F486" w14:textId="77777777" w:rsidR="00BD2E2E" w:rsidRDefault="00BD2E2E" w:rsidP="00BD2E2E">
            <w:r>
              <w:t>We are proud to be an equal opportunities employer and are fully committed to EDI best practice in all we do.  We believe it is the responsibility of everyone to ensure their actions support this with all internal and external stakeholders.</w:t>
            </w:r>
          </w:p>
          <w:p w14:paraId="7D26A912" w14:textId="77777777" w:rsidR="00BD2E2E" w:rsidRDefault="00BD2E2E" w:rsidP="00BD2E2E">
            <w:pPr>
              <w:pStyle w:val="ListParagraph"/>
              <w:numPr>
                <w:ilvl w:val="0"/>
                <w:numId w:val="14"/>
              </w:numPr>
              <w:spacing w:before="100" w:after="100" w:line="276" w:lineRule="auto"/>
              <w:rPr>
                <w:rFonts w:cs="Calibri"/>
              </w:rPr>
            </w:pPr>
            <w:r>
              <w:t>Be aware of the impact of your behaviour on others</w:t>
            </w:r>
          </w:p>
          <w:p w14:paraId="4F310310" w14:textId="77777777" w:rsidR="00BD2E2E" w:rsidRDefault="00BD2E2E" w:rsidP="00BD2E2E">
            <w:pPr>
              <w:pStyle w:val="ListParagraph"/>
              <w:numPr>
                <w:ilvl w:val="0"/>
                <w:numId w:val="14"/>
              </w:numPr>
              <w:spacing w:before="100" w:after="100" w:line="276" w:lineRule="auto"/>
              <w:rPr>
                <w:rFonts w:cs="Calibri"/>
              </w:rPr>
            </w:pPr>
            <w:r>
              <w:t>Ensure that others are treated with fairness, dignity and respect</w:t>
            </w:r>
          </w:p>
          <w:p w14:paraId="264F4977" w14:textId="77777777" w:rsidR="00BD2E2E" w:rsidRDefault="00BD2E2E" w:rsidP="00BD2E2E">
            <w:pPr>
              <w:pStyle w:val="ListParagraph"/>
              <w:numPr>
                <w:ilvl w:val="0"/>
                <w:numId w:val="14"/>
              </w:numPr>
              <w:spacing w:before="100" w:after="100" w:line="276" w:lineRule="auto"/>
              <w:rPr>
                <w:rFonts w:cs="Calibri"/>
              </w:rPr>
            </w:pPr>
            <w:r>
              <w:t>Maintain and develop your knowledge about what EDI is and why it is important</w:t>
            </w:r>
          </w:p>
          <w:p w14:paraId="4AC22D1A" w14:textId="77777777" w:rsidR="00BD2E2E" w:rsidRDefault="00BD2E2E" w:rsidP="00BD2E2E">
            <w:pPr>
              <w:pStyle w:val="ListParagraph"/>
              <w:numPr>
                <w:ilvl w:val="0"/>
                <w:numId w:val="14"/>
              </w:numPr>
              <w:spacing w:before="100" w:after="100" w:line="276" w:lineRule="auto"/>
              <w:rPr>
                <w:rFonts w:cs="Calibri"/>
              </w:rPr>
            </w:pPr>
            <w:r>
              <w:t>Be prepared to challenge bias, discrimination and prejudice if possible to do so and raise with your manager and EDI team</w:t>
            </w:r>
          </w:p>
          <w:p w14:paraId="1649143E" w14:textId="77777777" w:rsidR="00BD2E2E" w:rsidRDefault="00BD2E2E" w:rsidP="00BD2E2E">
            <w:pPr>
              <w:pStyle w:val="ListParagraph"/>
              <w:numPr>
                <w:ilvl w:val="0"/>
                <w:numId w:val="14"/>
              </w:numPr>
              <w:spacing w:before="100" w:after="100" w:line="276" w:lineRule="auto"/>
              <w:rPr>
                <w:rFonts w:cs="Calibri"/>
              </w:rPr>
            </w:pPr>
            <w:r>
              <w:t>Encourage and support others to feel confident in speaking up if they have been subjected to or witnessed bias, discrimination or prejudice</w:t>
            </w:r>
          </w:p>
          <w:p w14:paraId="6C73DB8E" w14:textId="324C8554" w:rsidR="00276B18" w:rsidRPr="007C6E47" w:rsidRDefault="00BD2E2E" w:rsidP="00BD2E2E">
            <w:pPr>
              <w:pStyle w:val="ListParagraph"/>
              <w:numPr>
                <w:ilvl w:val="0"/>
                <w:numId w:val="14"/>
              </w:numPr>
              <w:spacing w:before="100" w:after="100" w:line="276" w:lineRule="auto"/>
              <w:rPr>
                <w:rFonts w:cs="Calibri"/>
              </w:rPr>
            </w:pPr>
            <w:r>
              <w:t>Be prepared to speak up for others if you witness bias, discrimination or prejudice</w:t>
            </w:r>
          </w:p>
          <w:p w14:paraId="44BDB607" w14:textId="080DE13F" w:rsidR="00966F66" w:rsidRPr="00040DA3" w:rsidRDefault="00966F66" w:rsidP="00966F66">
            <w:pPr>
              <w:spacing w:before="100" w:after="100"/>
              <w:rPr>
                <w:rFonts w:cs="Calibri"/>
              </w:rPr>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15A974E0" w:rsidR="00966F66" w:rsidRDefault="007977EF" w:rsidP="00966F66">
            <w:pPr>
              <w:spacing w:before="100" w:after="100"/>
            </w:pPr>
            <w:r>
              <w:t>N/A</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2563AB5" w:rsidR="00966F66" w:rsidRDefault="007977EF" w:rsidP="00966F66">
            <w:pPr>
              <w:spacing w:before="100" w:after="100"/>
            </w:pPr>
            <w:r>
              <w:t>N/A</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AA036DB"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w:t>
            </w:r>
            <w:r w:rsidR="00DD0941">
              <w:rPr>
                <w:color w:val="000000"/>
              </w:rPr>
              <w:t>.</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5D5C4DEE" w:rsidR="00966F66" w:rsidRPr="00550219" w:rsidRDefault="00DD0941" w:rsidP="00550219">
            <w:pPr>
              <w:pStyle w:val="ListParagraph"/>
              <w:numPr>
                <w:ilvl w:val="0"/>
                <w:numId w:val="17"/>
              </w:numPr>
              <w:spacing w:beforeLines="100" w:before="240" w:afterLines="100" w:after="240"/>
              <w:rPr>
                <w:rFonts w:cs="Calibri"/>
                <w:szCs w:val="22"/>
              </w:rPr>
            </w:pPr>
            <w:r w:rsidRPr="00550219">
              <w:rPr>
                <w:rFonts w:cs="Calibri"/>
                <w:szCs w:val="22"/>
              </w:rPr>
              <w:t xml:space="preserve">GCSE English &amp; Maths </w:t>
            </w:r>
            <w:r w:rsidR="007977EF" w:rsidRPr="00550219">
              <w:rPr>
                <w:rFonts w:cs="Calibri"/>
                <w:szCs w:val="22"/>
              </w:rPr>
              <w:t>(or equivalent)</w:t>
            </w:r>
          </w:p>
        </w:tc>
        <w:tc>
          <w:tcPr>
            <w:tcW w:w="3728" w:type="dxa"/>
          </w:tcPr>
          <w:p w14:paraId="536E5971" w14:textId="77777777" w:rsidR="00550219" w:rsidRDefault="00550219" w:rsidP="00550219">
            <w:pPr>
              <w:pStyle w:val="ListParagraph"/>
              <w:spacing w:beforeLines="100" w:before="240" w:afterLines="100" w:after="240"/>
              <w:rPr>
                <w:rFonts w:cs="Calibri"/>
                <w:szCs w:val="22"/>
              </w:rPr>
            </w:pPr>
          </w:p>
          <w:p w14:paraId="249563A3" w14:textId="335FB197" w:rsidR="00966F66" w:rsidRPr="00550219" w:rsidRDefault="002E606D" w:rsidP="00550219">
            <w:pPr>
              <w:pStyle w:val="ListParagraph"/>
              <w:numPr>
                <w:ilvl w:val="0"/>
                <w:numId w:val="18"/>
              </w:numPr>
              <w:spacing w:beforeLines="100" w:before="240" w:afterLines="100" w:after="240"/>
              <w:rPr>
                <w:rFonts w:cs="Calibri"/>
                <w:szCs w:val="22"/>
              </w:rPr>
            </w:pPr>
            <w:r w:rsidRPr="00550219">
              <w:rPr>
                <w:rFonts w:cs="Calibri"/>
                <w:szCs w:val="22"/>
              </w:rPr>
              <w:t>Relevant IT qualification</w:t>
            </w:r>
          </w:p>
        </w:tc>
      </w:tr>
      <w:tr w:rsidR="00FB5158" w14:paraId="510D568C" w14:textId="77777777" w:rsidTr="003B3ED7">
        <w:tc>
          <w:tcPr>
            <w:tcW w:w="2405" w:type="dxa"/>
            <w:shd w:val="clear" w:color="auto" w:fill="00A7CF" w:themeFill="accent1"/>
            <w:vAlign w:val="center"/>
          </w:tcPr>
          <w:p w14:paraId="5FFE56D6" w14:textId="5EE58A6C"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A255018" w14:textId="4769C716" w:rsidR="00FB5158" w:rsidRDefault="002E606D" w:rsidP="00550219">
            <w:pPr>
              <w:pStyle w:val="ListParagraph"/>
              <w:numPr>
                <w:ilvl w:val="0"/>
                <w:numId w:val="19"/>
              </w:numPr>
              <w:spacing w:beforeLines="100" w:before="240" w:afterLines="100" w:after="240"/>
              <w:rPr>
                <w:rFonts w:cs="Calibri"/>
                <w:szCs w:val="22"/>
              </w:rPr>
            </w:pPr>
            <w:r w:rsidRPr="00550219">
              <w:rPr>
                <w:rFonts w:cs="Calibri"/>
                <w:szCs w:val="22"/>
              </w:rPr>
              <w:t xml:space="preserve">Managing and developing </w:t>
            </w:r>
            <w:r w:rsidR="00104A8E" w:rsidRPr="00550219">
              <w:rPr>
                <w:rFonts w:cs="Calibri"/>
                <w:szCs w:val="22"/>
              </w:rPr>
              <w:t>L</w:t>
            </w:r>
            <w:r w:rsidR="00FB5158" w:rsidRPr="00550219">
              <w:rPr>
                <w:rFonts w:cs="Calibri"/>
                <w:szCs w:val="22"/>
              </w:rPr>
              <w:t xml:space="preserve">earning </w:t>
            </w:r>
            <w:r w:rsidR="00104A8E" w:rsidRPr="00550219">
              <w:rPr>
                <w:rFonts w:cs="Calibri"/>
                <w:szCs w:val="22"/>
              </w:rPr>
              <w:t>M</w:t>
            </w:r>
            <w:r w:rsidR="00FB5158" w:rsidRPr="00550219">
              <w:rPr>
                <w:rFonts w:cs="Calibri"/>
                <w:szCs w:val="22"/>
              </w:rPr>
              <w:t xml:space="preserve">anagement </w:t>
            </w:r>
            <w:r w:rsidR="00104A8E" w:rsidRPr="00550219">
              <w:rPr>
                <w:rFonts w:cs="Calibri"/>
                <w:szCs w:val="22"/>
              </w:rPr>
              <w:t>S</w:t>
            </w:r>
            <w:r w:rsidR="00FB5158" w:rsidRPr="00550219">
              <w:rPr>
                <w:rFonts w:cs="Calibri"/>
                <w:szCs w:val="22"/>
              </w:rPr>
              <w:t>ystems (Totara preferred).</w:t>
            </w:r>
          </w:p>
          <w:p w14:paraId="40076FEF" w14:textId="77777777" w:rsidR="001A1310" w:rsidRPr="00550219" w:rsidRDefault="001A1310" w:rsidP="001A1310">
            <w:pPr>
              <w:pStyle w:val="ListParagraph"/>
              <w:spacing w:beforeLines="100" w:before="240" w:afterLines="100" w:after="240"/>
              <w:rPr>
                <w:rFonts w:cs="Calibri"/>
                <w:szCs w:val="22"/>
              </w:rPr>
            </w:pPr>
          </w:p>
          <w:p w14:paraId="09FDD93E" w14:textId="785DEE99" w:rsidR="002E606D" w:rsidRDefault="002E606D" w:rsidP="00550219">
            <w:pPr>
              <w:pStyle w:val="ListParagraph"/>
              <w:numPr>
                <w:ilvl w:val="0"/>
                <w:numId w:val="19"/>
              </w:numPr>
              <w:spacing w:beforeLines="100" w:before="240" w:afterLines="100" w:after="240"/>
              <w:rPr>
                <w:rFonts w:cs="Calibri"/>
                <w:szCs w:val="22"/>
              </w:rPr>
            </w:pPr>
            <w:r w:rsidRPr="00550219">
              <w:rPr>
                <w:rFonts w:cs="Calibri"/>
                <w:szCs w:val="22"/>
              </w:rPr>
              <w:t>Stakeholder management – users, internal and external support</w:t>
            </w:r>
          </w:p>
          <w:p w14:paraId="3A741567" w14:textId="77777777" w:rsidR="001A1310" w:rsidRPr="001A1310" w:rsidRDefault="001A1310" w:rsidP="001A1310">
            <w:pPr>
              <w:pStyle w:val="ListParagraph"/>
              <w:rPr>
                <w:rFonts w:cs="Calibri"/>
                <w:szCs w:val="22"/>
              </w:rPr>
            </w:pPr>
          </w:p>
          <w:p w14:paraId="46976E6D" w14:textId="77777777" w:rsidR="001A1310" w:rsidRPr="00550219" w:rsidRDefault="001A1310" w:rsidP="001A1310">
            <w:pPr>
              <w:pStyle w:val="ListParagraph"/>
              <w:spacing w:beforeLines="100" w:before="240" w:afterLines="100" w:after="240"/>
              <w:rPr>
                <w:rFonts w:cs="Calibri"/>
                <w:szCs w:val="22"/>
              </w:rPr>
            </w:pPr>
          </w:p>
          <w:p w14:paraId="395668BA" w14:textId="77777777" w:rsidR="002E606D" w:rsidRPr="00550219" w:rsidRDefault="00550219" w:rsidP="00550219">
            <w:pPr>
              <w:pStyle w:val="ListParagraph"/>
              <w:numPr>
                <w:ilvl w:val="0"/>
                <w:numId w:val="19"/>
              </w:numPr>
              <w:shd w:val="clear" w:color="auto" w:fill="FFFFFF"/>
              <w:spacing w:before="100" w:beforeAutospacing="1" w:after="100" w:afterAutospacing="1"/>
              <w:rPr>
                <w:rFonts w:eastAsia="Times New Roman" w:cs="Calibri"/>
                <w:color w:val="2D2D2D"/>
                <w:szCs w:val="22"/>
                <w:lang w:eastAsia="en-GB"/>
              </w:rPr>
            </w:pPr>
            <w:r w:rsidRPr="00550219">
              <w:rPr>
                <w:rFonts w:eastAsia="Times New Roman" w:cs="Calibri"/>
                <w:color w:val="2D2D2D"/>
                <w:szCs w:val="22"/>
                <w:lang w:eastAsia="en-GB"/>
              </w:rPr>
              <w:t>H</w:t>
            </w:r>
            <w:r w:rsidR="002E606D" w:rsidRPr="00550219">
              <w:rPr>
                <w:rFonts w:eastAsia="Times New Roman" w:cs="Calibri"/>
                <w:color w:val="2D2D2D"/>
                <w:szCs w:val="22"/>
                <w:lang w:eastAsia="en-GB"/>
              </w:rPr>
              <w:t>andling</w:t>
            </w:r>
            <w:r w:rsidRPr="00550219">
              <w:rPr>
                <w:rFonts w:eastAsia="Times New Roman" w:cs="Calibri"/>
                <w:color w:val="2D2D2D"/>
                <w:szCs w:val="22"/>
                <w:lang w:eastAsia="en-GB"/>
              </w:rPr>
              <w:t xml:space="preserve"> </w:t>
            </w:r>
            <w:r w:rsidR="002E606D" w:rsidRPr="00550219">
              <w:rPr>
                <w:rFonts w:eastAsia="Times New Roman" w:cs="Calibri"/>
                <w:color w:val="2D2D2D"/>
                <w:szCs w:val="22"/>
                <w:lang w:eastAsia="en-GB"/>
              </w:rPr>
              <w:t>investigating</w:t>
            </w:r>
            <w:r w:rsidRPr="00550219">
              <w:rPr>
                <w:rFonts w:eastAsia="Times New Roman" w:cs="Calibri"/>
                <w:color w:val="2D2D2D"/>
                <w:szCs w:val="22"/>
                <w:lang w:eastAsia="en-GB"/>
              </w:rPr>
              <w:t xml:space="preserve"> and </w:t>
            </w:r>
            <w:r w:rsidR="002E606D" w:rsidRPr="00550219">
              <w:rPr>
                <w:rFonts w:eastAsia="Times New Roman" w:cs="Calibri"/>
                <w:color w:val="2D2D2D"/>
                <w:szCs w:val="22"/>
                <w:lang w:eastAsia="en-GB"/>
              </w:rPr>
              <w:t>resolving end-user queries in a client-support or helpdesk environment</w:t>
            </w:r>
          </w:p>
          <w:p w14:paraId="3B562B01" w14:textId="1D113CCE" w:rsidR="00550219" w:rsidRPr="00550219" w:rsidRDefault="00550219" w:rsidP="00550219">
            <w:pPr>
              <w:shd w:val="clear" w:color="auto" w:fill="FFFFFF"/>
              <w:spacing w:before="100" w:beforeAutospacing="1" w:after="100" w:afterAutospacing="1"/>
              <w:rPr>
                <w:rFonts w:cs="Calibri"/>
                <w:szCs w:val="22"/>
              </w:rPr>
            </w:pPr>
          </w:p>
        </w:tc>
        <w:tc>
          <w:tcPr>
            <w:tcW w:w="3728" w:type="dxa"/>
          </w:tcPr>
          <w:p w14:paraId="73BCA857" w14:textId="0898DC29" w:rsidR="00FB5158" w:rsidRPr="00550219" w:rsidRDefault="002E606D" w:rsidP="00550219">
            <w:pPr>
              <w:pStyle w:val="ListParagraph"/>
              <w:numPr>
                <w:ilvl w:val="0"/>
                <w:numId w:val="18"/>
              </w:numPr>
              <w:spacing w:beforeLines="100" w:before="240" w:afterLines="100" w:after="240"/>
              <w:rPr>
                <w:rFonts w:cs="Calibri"/>
                <w:szCs w:val="22"/>
              </w:rPr>
            </w:pPr>
            <w:r w:rsidRPr="00550219">
              <w:rPr>
                <w:rFonts w:cs="Calibri"/>
                <w:szCs w:val="22"/>
              </w:rPr>
              <w:t>Wider learning experience using technology solutions</w:t>
            </w:r>
          </w:p>
        </w:tc>
      </w:tr>
      <w:tr w:rsidR="00FB5158" w14:paraId="6F5BC3B6" w14:textId="77777777" w:rsidTr="003B3ED7">
        <w:tc>
          <w:tcPr>
            <w:tcW w:w="2405" w:type="dxa"/>
            <w:shd w:val="clear" w:color="auto" w:fill="00A7CF" w:themeFill="accent1"/>
            <w:vAlign w:val="center"/>
          </w:tcPr>
          <w:p w14:paraId="4FD1675D" w14:textId="26FC4D3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2923119" w14:textId="234F3CE3" w:rsidR="00FB5158" w:rsidRPr="00550219" w:rsidRDefault="00FB5158" w:rsidP="00550219">
            <w:pPr>
              <w:pStyle w:val="BulletListDense"/>
              <w:numPr>
                <w:ilvl w:val="0"/>
                <w:numId w:val="20"/>
              </w:numPr>
              <w:rPr>
                <w:rFonts w:cs="Calibri"/>
                <w:szCs w:val="22"/>
              </w:rPr>
            </w:pPr>
            <w:r w:rsidRPr="00550219">
              <w:rPr>
                <w:rFonts w:cs="Calibri"/>
                <w:szCs w:val="22"/>
              </w:rPr>
              <w:t>Proactive with excellent organisational skills</w:t>
            </w:r>
          </w:p>
          <w:p w14:paraId="31DF86A4" w14:textId="77777777" w:rsidR="00FB5158" w:rsidRPr="00550219" w:rsidRDefault="00FB5158" w:rsidP="00FB5158">
            <w:pPr>
              <w:pStyle w:val="BulletListDense"/>
              <w:numPr>
                <w:ilvl w:val="0"/>
                <w:numId w:val="0"/>
              </w:numPr>
              <w:ind w:left="493"/>
              <w:jc w:val="center"/>
              <w:rPr>
                <w:rFonts w:cs="Calibri"/>
                <w:szCs w:val="22"/>
              </w:rPr>
            </w:pPr>
          </w:p>
          <w:p w14:paraId="2E50A6C0" w14:textId="7FD1B6DC" w:rsidR="00FB5158" w:rsidRPr="00550219" w:rsidRDefault="002E606D" w:rsidP="00550219">
            <w:pPr>
              <w:pStyle w:val="BulletListDense"/>
              <w:numPr>
                <w:ilvl w:val="0"/>
                <w:numId w:val="20"/>
              </w:numPr>
              <w:rPr>
                <w:rFonts w:cs="Calibri"/>
                <w:szCs w:val="22"/>
              </w:rPr>
            </w:pPr>
            <w:r w:rsidRPr="00550219">
              <w:rPr>
                <w:rFonts w:cs="Calibri"/>
                <w:szCs w:val="22"/>
              </w:rPr>
              <w:t>Strong</w:t>
            </w:r>
            <w:r w:rsidR="00FB5158" w:rsidRPr="00550219">
              <w:rPr>
                <w:rFonts w:cs="Calibri"/>
                <w:szCs w:val="22"/>
              </w:rPr>
              <w:t xml:space="preserve"> technical troubleshooting skill, including ability to isolate, identify, and resolve problems</w:t>
            </w:r>
          </w:p>
          <w:p w14:paraId="3EEE132A" w14:textId="77777777" w:rsidR="00FB5158" w:rsidRPr="00550219" w:rsidRDefault="00FB5158" w:rsidP="00FB5158">
            <w:pPr>
              <w:pStyle w:val="BulletListDense"/>
              <w:numPr>
                <w:ilvl w:val="0"/>
                <w:numId w:val="0"/>
              </w:numPr>
              <w:rPr>
                <w:rFonts w:cs="Calibri"/>
                <w:szCs w:val="22"/>
              </w:rPr>
            </w:pPr>
          </w:p>
          <w:p w14:paraId="48C21634" w14:textId="14771A33" w:rsidR="00FB5158" w:rsidRPr="00550219" w:rsidRDefault="00FB5158" w:rsidP="00550219">
            <w:pPr>
              <w:pStyle w:val="BulletListDense"/>
              <w:numPr>
                <w:ilvl w:val="0"/>
                <w:numId w:val="20"/>
              </w:numPr>
              <w:rPr>
                <w:rFonts w:cs="Calibri"/>
                <w:szCs w:val="22"/>
              </w:rPr>
            </w:pPr>
            <w:r w:rsidRPr="00550219">
              <w:rPr>
                <w:rFonts w:cs="Calibri"/>
                <w:szCs w:val="22"/>
              </w:rPr>
              <w:t>Demonstrable experience of data</w:t>
            </w:r>
            <w:r w:rsidR="00550219">
              <w:rPr>
                <w:rFonts w:cs="Calibri"/>
                <w:szCs w:val="22"/>
              </w:rPr>
              <w:t xml:space="preserve"> </w:t>
            </w:r>
            <w:r w:rsidRPr="00550219">
              <w:rPr>
                <w:rFonts w:cs="Calibri"/>
                <w:szCs w:val="22"/>
              </w:rPr>
              <w:t>analysis and reporting</w:t>
            </w:r>
          </w:p>
          <w:p w14:paraId="240F1A64" w14:textId="77777777" w:rsidR="00FB5158" w:rsidRPr="00550219" w:rsidRDefault="00FB5158" w:rsidP="00FB5158">
            <w:pPr>
              <w:pStyle w:val="BulletListDense"/>
              <w:numPr>
                <w:ilvl w:val="0"/>
                <w:numId w:val="0"/>
              </w:numPr>
              <w:ind w:left="493"/>
              <w:jc w:val="center"/>
              <w:rPr>
                <w:rFonts w:cs="Calibri"/>
                <w:szCs w:val="22"/>
              </w:rPr>
            </w:pPr>
          </w:p>
          <w:p w14:paraId="47BAD2FF" w14:textId="31ECC762" w:rsidR="002E606D" w:rsidRPr="00550219" w:rsidRDefault="002E606D" w:rsidP="00550219">
            <w:pPr>
              <w:pStyle w:val="BulletListDense"/>
              <w:numPr>
                <w:ilvl w:val="0"/>
                <w:numId w:val="20"/>
              </w:numPr>
              <w:rPr>
                <w:rFonts w:cs="Calibri"/>
                <w:szCs w:val="22"/>
              </w:rPr>
            </w:pPr>
            <w:r w:rsidRPr="00550219">
              <w:rPr>
                <w:rFonts w:cs="Calibri"/>
                <w:szCs w:val="22"/>
              </w:rPr>
              <w:t xml:space="preserve">Strong </w:t>
            </w:r>
            <w:r w:rsidRPr="006334E5">
              <w:rPr>
                <w:rFonts w:eastAsia="Times New Roman" w:cs="Calibri"/>
                <w:color w:val="2D2D2D"/>
                <w:szCs w:val="22"/>
                <w:lang w:eastAsia="en-GB"/>
              </w:rPr>
              <w:t xml:space="preserve">knowledge of MS Excel </w:t>
            </w:r>
            <w:r w:rsidRPr="00550219">
              <w:rPr>
                <w:rFonts w:eastAsia="Times New Roman" w:cs="Calibri"/>
                <w:color w:val="2D2D2D"/>
                <w:szCs w:val="22"/>
                <w:lang w:eastAsia="en-GB"/>
              </w:rPr>
              <w:t>and other elements of MS Office</w:t>
            </w:r>
          </w:p>
          <w:p w14:paraId="7E23A7B9" w14:textId="77777777" w:rsidR="002E606D" w:rsidRPr="00550219" w:rsidRDefault="002E606D" w:rsidP="00FB5158">
            <w:pPr>
              <w:pStyle w:val="BulletListDense"/>
              <w:numPr>
                <w:ilvl w:val="0"/>
                <w:numId w:val="0"/>
              </w:numPr>
              <w:ind w:left="493"/>
              <w:jc w:val="center"/>
              <w:rPr>
                <w:rFonts w:cs="Calibri"/>
                <w:szCs w:val="22"/>
              </w:rPr>
            </w:pPr>
          </w:p>
          <w:p w14:paraId="58DAB10A" w14:textId="653D5CF2" w:rsidR="00FB5158" w:rsidRPr="00550219" w:rsidRDefault="00FB5158" w:rsidP="00550219">
            <w:pPr>
              <w:pStyle w:val="BulletListDense"/>
              <w:numPr>
                <w:ilvl w:val="0"/>
                <w:numId w:val="20"/>
              </w:numPr>
              <w:rPr>
                <w:rFonts w:cs="Calibri"/>
                <w:szCs w:val="22"/>
              </w:rPr>
            </w:pPr>
            <w:r w:rsidRPr="00550219">
              <w:rPr>
                <w:rFonts w:cs="Calibri"/>
                <w:szCs w:val="22"/>
              </w:rPr>
              <w:t>Effective communication both verbally and written to clients and business customer</w:t>
            </w:r>
            <w:r w:rsidR="007E2624" w:rsidRPr="00550219">
              <w:rPr>
                <w:rFonts w:cs="Calibri"/>
                <w:szCs w:val="22"/>
              </w:rPr>
              <w:t>s</w:t>
            </w:r>
          </w:p>
          <w:p w14:paraId="2A71F629" w14:textId="77777777" w:rsidR="00FB5158" w:rsidRPr="00550219" w:rsidRDefault="00FB5158" w:rsidP="00FB5158">
            <w:pPr>
              <w:pStyle w:val="BulletListDense"/>
              <w:numPr>
                <w:ilvl w:val="0"/>
                <w:numId w:val="0"/>
              </w:numPr>
              <w:ind w:left="493"/>
              <w:jc w:val="center"/>
              <w:rPr>
                <w:rFonts w:cs="Calibri"/>
                <w:szCs w:val="22"/>
              </w:rPr>
            </w:pPr>
          </w:p>
          <w:p w14:paraId="58C6B8E7" w14:textId="76C4DB29" w:rsidR="00FB5158" w:rsidRPr="00550219" w:rsidRDefault="00FB5158" w:rsidP="00550219">
            <w:pPr>
              <w:pStyle w:val="BulletListDense"/>
              <w:numPr>
                <w:ilvl w:val="0"/>
                <w:numId w:val="20"/>
              </w:numPr>
              <w:rPr>
                <w:rFonts w:cs="Calibri"/>
                <w:szCs w:val="22"/>
              </w:rPr>
            </w:pPr>
            <w:r w:rsidRPr="00550219">
              <w:rPr>
                <w:rFonts w:cs="Calibri"/>
                <w:szCs w:val="22"/>
              </w:rPr>
              <w:t>Exceptional interpersonal skills demonstrated through behaviours</w:t>
            </w:r>
          </w:p>
          <w:p w14:paraId="2615B4A8" w14:textId="77777777" w:rsidR="00FB5158" w:rsidRPr="00550219" w:rsidRDefault="00FB5158" w:rsidP="00FB5158">
            <w:pPr>
              <w:pStyle w:val="BulletListDense"/>
              <w:numPr>
                <w:ilvl w:val="0"/>
                <w:numId w:val="0"/>
              </w:numPr>
              <w:ind w:left="493"/>
              <w:jc w:val="center"/>
              <w:rPr>
                <w:rFonts w:cs="Calibri"/>
                <w:szCs w:val="22"/>
              </w:rPr>
            </w:pPr>
          </w:p>
          <w:p w14:paraId="5AB061D0" w14:textId="6BFF9A4E" w:rsidR="00FB5158" w:rsidRPr="00550219" w:rsidRDefault="00FB5158" w:rsidP="00550219">
            <w:pPr>
              <w:pStyle w:val="BulletListDense"/>
              <w:numPr>
                <w:ilvl w:val="0"/>
                <w:numId w:val="20"/>
              </w:numPr>
              <w:rPr>
                <w:rFonts w:cs="Calibri"/>
                <w:szCs w:val="22"/>
              </w:rPr>
            </w:pPr>
            <w:r w:rsidRPr="00550219">
              <w:rPr>
                <w:rFonts w:cs="Calibri"/>
                <w:szCs w:val="22"/>
              </w:rPr>
              <w:lastRenderedPageBreak/>
              <w:t>Ability to multitask and prioritise workload effectively wh</w:t>
            </w:r>
            <w:r w:rsidR="007E2624" w:rsidRPr="00550219">
              <w:rPr>
                <w:rFonts w:cs="Calibri"/>
                <w:szCs w:val="22"/>
              </w:rPr>
              <w:t>i</w:t>
            </w:r>
            <w:r w:rsidRPr="00550219">
              <w:rPr>
                <w:rFonts w:cs="Calibri"/>
                <w:szCs w:val="22"/>
              </w:rPr>
              <w:t>le considering future organisational requirements</w:t>
            </w:r>
          </w:p>
          <w:p w14:paraId="5449D045" w14:textId="77777777" w:rsidR="00FB5158" w:rsidRPr="00550219" w:rsidRDefault="00FB5158" w:rsidP="00FB5158">
            <w:pPr>
              <w:pStyle w:val="BulletListDense"/>
              <w:numPr>
                <w:ilvl w:val="0"/>
                <w:numId w:val="0"/>
              </w:numPr>
              <w:ind w:left="493"/>
              <w:jc w:val="center"/>
              <w:rPr>
                <w:rFonts w:cs="Calibri"/>
                <w:szCs w:val="22"/>
              </w:rPr>
            </w:pPr>
          </w:p>
          <w:p w14:paraId="3BA557FB" w14:textId="7918A961" w:rsidR="00FB5158" w:rsidRPr="00550219" w:rsidRDefault="00FB5158" w:rsidP="00550219">
            <w:pPr>
              <w:pStyle w:val="BulletListDense"/>
              <w:numPr>
                <w:ilvl w:val="0"/>
                <w:numId w:val="20"/>
              </w:numPr>
              <w:rPr>
                <w:rFonts w:cs="Calibri"/>
                <w:szCs w:val="22"/>
              </w:rPr>
            </w:pPr>
            <w:r w:rsidRPr="00550219">
              <w:rPr>
                <w:rFonts w:cs="Calibri"/>
                <w:szCs w:val="22"/>
              </w:rPr>
              <w:t>Ability to grasp new technology quickly</w:t>
            </w:r>
          </w:p>
          <w:p w14:paraId="43AFEE61" w14:textId="77777777" w:rsidR="00FB5158" w:rsidRPr="00550219" w:rsidRDefault="00FB5158" w:rsidP="00FB5158">
            <w:pPr>
              <w:pStyle w:val="BulletListDense"/>
              <w:numPr>
                <w:ilvl w:val="0"/>
                <w:numId w:val="0"/>
              </w:numPr>
              <w:ind w:left="493"/>
              <w:jc w:val="center"/>
              <w:rPr>
                <w:rFonts w:cs="Calibri"/>
                <w:szCs w:val="22"/>
              </w:rPr>
            </w:pPr>
          </w:p>
          <w:p w14:paraId="2F77305B" w14:textId="1F391E2E" w:rsidR="00FB5158" w:rsidRPr="00550219" w:rsidRDefault="00FB5158" w:rsidP="00550219">
            <w:pPr>
              <w:pStyle w:val="BulletListDense"/>
              <w:numPr>
                <w:ilvl w:val="0"/>
                <w:numId w:val="20"/>
              </w:numPr>
              <w:rPr>
                <w:rFonts w:cs="Calibri"/>
                <w:szCs w:val="22"/>
              </w:rPr>
            </w:pPr>
            <w:r w:rsidRPr="00550219">
              <w:rPr>
                <w:rFonts w:cs="Calibri"/>
                <w:szCs w:val="22"/>
              </w:rPr>
              <w:t>Ability to adapt to change with a high level of resilience.</w:t>
            </w:r>
          </w:p>
        </w:tc>
        <w:tc>
          <w:tcPr>
            <w:tcW w:w="3728" w:type="dxa"/>
          </w:tcPr>
          <w:p w14:paraId="0A86D72C" w14:textId="77777777" w:rsidR="00FB5158" w:rsidRPr="00550219" w:rsidRDefault="00FB5158" w:rsidP="00550219">
            <w:pPr>
              <w:pStyle w:val="ListParagraph"/>
              <w:shd w:val="clear" w:color="auto" w:fill="FFFFFF"/>
              <w:spacing w:before="100" w:beforeAutospacing="1" w:after="100" w:afterAutospacing="1"/>
              <w:rPr>
                <w:rFonts w:cs="Calibri"/>
                <w:szCs w:val="22"/>
              </w:rPr>
            </w:pPr>
          </w:p>
        </w:tc>
      </w:tr>
      <w:tr w:rsidR="00FB5158" w14:paraId="3D08C80E" w14:textId="77777777" w:rsidTr="003B3ED7">
        <w:tc>
          <w:tcPr>
            <w:tcW w:w="2405" w:type="dxa"/>
            <w:shd w:val="clear" w:color="auto" w:fill="00A7CF" w:themeFill="accent1"/>
            <w:vAlign w:val="center"/>
          </w:tcPr>
          <w:p w14:paraId="0880672C" w14:textId="3FBD9B7B" w:rsidR="00FB5158" w:rsidRPr="003B3ED7" w:rsidRDefault="00FB5158" w:rsidP="00FB5158">
            <w:pPr>
              <w:spacing w:beforeLines="80" w:before="192" w:afterLines="80" w:after="192"/>
              <w:rPr>
                <w:rFonts w:cs="Calibri"/>
                <w:b/>
                <w:bCs/>
                <w:color w:val="FFFFFF" w:themeColor="background1"/>
                <w:szCs w:val="22"/>
              </w:rPr>
            </w:pPr>
          </w:p>
        </w:tc>
        <w:tc>
          <w:tcPr>
            <w:tcW w:w="3827" w:type="dxa"/>
          </w:tcPr>
          <w:p w14:paraId="5A3C216A" w14:textId="77777777" w:rsidR="002E606D" w:rsidRPr="00550219" w:rsidRDefault="002E606D" w:rsidP="00550219">
            <w:pPr>
              <w:pStyle w:val="BulletListDense"/>
              <w:numPr>
                <w:ilvl w:val="0"/>
                <w:numId w:val="0"/>
              </w:numPr>
              <w:ind w:left="720"/>
              <w:rPr>
                <w:rFonts w:cs="Calibri"/>
                <w:szCs w:val="22"/>
              </w:rPr>
            </w:pPr>
          </w:p>
          <w:p w14:paraId="4102B15E" w14:textId="77777777" w:rsidR="00FB5158" w:rsidRPr="00550219" w:rsidRDefault="00FB5158" w:rsidP="002E606D">
            <w:pPr>
              <w:pStyle w:val="BulletListDense"/>
              <w:numPr>
                <w:ilvl w:val="0"/>
                <w:numId w:val="0"/>
              </w:numPr>
              <w:ind w:left="493"/>
              <w:jc w:val="center"/>
              <w:rPr>
                <w:rFonts w:cs="Calibri"/>
                <w:szCs w:val="22"/>
              </w:rPr>
            </w:pPr>
          </w:p>
        </w:tc>
        <w:tc>
          <w:tcPr>
            <w:tcW w:w="3728" w:type="dxa"/>
          </w:tcPr>
          <w:p w14:paraId="1F5B2756" w14:textId="3A5C34EF" w:rsidR="00FB5158" w:rsidRPr="00550219" w:rsidRDefault="00FB5158" w:rsidP="00550219">
            <w:pPr>
              <w:pStyle w:val="ListParagraph"/>
              <w:spacing w:beforeLines="100" w:before="240" w:afterLines="100" w:after="240"/>
              <w:rPr>
                <w:rFonts w:cs="Calibri"/>
                <w:szCs w:val="22"/>
              </w:rPr>
            </w:pPr>
          </w:p>
        </w:tc>
      </w:tr>
      <w:tr w:rsidR="00FB5158" w14:paraId="37E339A4" w14:textId="77777777" w:rsidTr="003B3ED7">
        <w:tc>
          <w:tcPr>
            <w:tcW w:w="2405" w:type="dxa"/>
            <w:shd w:val="clear" w:color="auto" w:fill="00A7CF" w:themeFill="accent1"/>
            <w:vAlign w:val="center"/>
          </w:tcPr>
          <w:p w14:paraId="44C3AE1E" w14:textId="5F58C76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3589A8D6"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Excellent verbal and written communication skills</w:t>
            </w:r>
          </w:p>
          <w:p w14:paraId="7D1EED5C" w14:textId="77777777" w:rsidR="00550219" w:rsidRPr="00550219" w:rsidRDefault="00550219" w:rsidP="00550219">
            <w:pPr>
              <w:pStyle w:val="ListParagraph"/>
              <w:spacing w:beforeLines="100" w:before="240" w:afterLines="100" w:after="240"/>
              <w:rPr>
                <w:rFonts w:cs="Calibri"/>
                <w:szCs w:val="22"/>
              </w:rPr>
            </w:pPr>
          </w:p>
          <w:p w14:paraId="265C57A5" w14:textId="2684D789"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High level of enthusiasm and motivation</w:t>
            </w:r>
          </w:p>
          <w:p w14:paraId="514D7903" w14:textId="77777777" w:rsidR="00550219" w:rsidRPr="00550219" w:rsidRDefault="00550219" w:rsidP="00550219">
            <w:pPr>
              <w:pStyle w:val="ListParagraph"/>
              <w:spacing w:beforeLines="100" w:before="240" w:afterLines="100" w:after="240"/>
              <w:rPr>
                <w:rFonts w:cs="Calibri"/>
                <w:szCs w:val="22"/>
              </w:rPr>
            </w:pPr>
          </w:p>
          <w:p w14:paraId="3A007E26" w14:textId="2428448E"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Ability to work individually or within a team and foster good working relationships</w:t>
            </w:r>
          </w:p>
          <w:p w14:paraId="5C4F80EA" w14:textId="77777777" w:rsidR="00550219" w:rsidRPr="00550219" w:rsidRDefault="00550219" w:rsidP="00550219">
            <w:pPr>
              <w:pStyle w:val="ListParagraph"/>
              <w:rPr>
                <w:rFonts w:cs="Calibri"/>
                <w:szCs w:val="22"/>
              </w:rPr>
            </w:pPr>
          </w:p>
          <w:p w14:paraId="171BA496" w14:textId="3C07166F"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Ability to work under pressure</w:t>
            </w:r>
          </w:p>
          <w:p w14:paraId="1BDCF07C" w14:textId="77777777" w:rsidR="00550219" w:rsidRPr="00550219" w:rsidRDefault="00550219" w:rsidP="00550219">
            <w:pPr>
              <w:pStyle w:val="ListParagraph"/>
              <w:rPr>
                <w:rFonts w:cs="Calibri"/>
                <w:szCs w:val="22"/>
              </w:rPr>
            </w:pPr>
          </w:p>
          <w:p w14:paraId="07E31112" w14:textId="7E59A18E" w:rsidR="00FB5158"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Excellent time management skills</w:t>
            </w:r>
          </w:p>
          <w:p w14:paraId="0993D9E8" w14:textId="77777777" w:rsidR="00550219" w:rsidRPr="00550219" w:rsidRDefault="00550219" w:rsidP="00550219">
            <w:pPr>
              <w:pStyle w:val="ListParagraph"/>
              <w:rPr>
                <w:rFonts w:cs="Calibri"/>
                <w:szCs w:val="22"/>
              </w:rPr>
            </w:pPr>
          </w:p>
          <w:p w14:paraId="21FB89F2" w14:textId="4917E4CF" w:rsidR="00FB5158" w:rsidRPr="00550219" w:rsidRDefault="00FB5158" w:rsidP="00550219">
            <w:pPr>
              <w:pStyle w:val="ListParagraph"/>
              <w:numPr>
                <w:ilvl w:val="0"/>
                <w:numId w:val="21"/>
              </w:numPr>
              <w:spacing w:beforeLines="100" w:before="240" w:afterLines="100" w:after="240"/>
              <w:rPr>
                <w:rFonts w:cs="Calibri"/>
                <w:szCs w:val="22"/>
              </w:rPr>
            </w:pPr>
            <w:r w:rsidRPr="00550219">
              <w:rPr>
                <w:rFonts w:cs="Calibri"/>
                <w:szCs w:val="22"/>
              </w:rPr>
              <w:t>Highly organised</w:t>
            </w:r>
          </w:p>
        </w:tc>
        <w:tc>
          <w:tcPr>
            <w:tcW w:w="3728" w:type="dxa"/>
          </w:tcPr>
          <w:p w14:paraId="49E7C29C" w14:textId="13336AF1" w:rsidR="00FB5158" w:rsidRPr="00550219" w:rsidRDefault="00FB5158" w:rsidP="00550219">
            <w:pPr>
              <w:pStyle w:val="ListParagraph"/>
              <w:spacing w:beforeLines="100" w:before="240" w:afterLines="100" w:after="240"/>
              <w:rPr>
                <w:rFonts w:cs="Calibri"/>
                <w:szCs w:val="22"/>
              </w:rPr>
            </w:pPr>
          </w:p>
        </w:tc>
      </w:tr>
    </w:tbl>
    <w:p w14:paraId="6120BA58" w14:textId="4982F353" w:rsidR="002C1886" w:rsidRDefault="00966F66" w:rsidP="002E606D">
      <w:pPr>
        <w:rPr>
          <w:noProof/>
          <w:lang w:eastAsia="en-GB"/>
        </w:rPr>
      </w:pPr>
      <w:r>
        <w:br w:type="page"/>
      </w:r>
      <w:bookmarkEnd w:id="0"/>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00D5" w14:textId="77777777" w:rsidR="007A799B" w:rsidRDefault="007A799B" w:rsidP="00A96CB2">
      <w:r>
        <w:separator/>
      </w:r>
    </w:p>
  </w:endnote>
  <w:endnote w:type="continuationSeparator" w:id="0">
    <w:p w14:paraId="07E8DABC" w14:textId="77777777" w:rsidR="007A799B" w:rsidRDefault="007A799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B9F9" w14:textId="77777777" w:rsidR="007A799B" w:rsidRDefault="007A799B" w:rsidP="00A96CB2">
      <w:r>
        <w:separator/>
      </w:r>
    </w:p>
  </w:footnote>
  <w:footnote w:type="continuationSeparator" w:id="0">
    <w:p w14:paraId="5CFAD044" w14:textId="77777777" w:rsidR="007A799B" w:rsidRDefault="007A799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8BEE4F3" w:rsidR="005E1013" w:rsidRPr="004A6AA8" w:rsidRDefault="007C6E4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04A8E">
                                <w:t>Senior Learning Management System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8BEE4F3" w:rsidR="005E1013" w:rsidRPr="004A6AA8" w:rsidRDefault="007C6E4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04A8E">
                          <w:t>Senior Learning Management System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041D6BD" w:rsidR="00AD6216" w:rsidRPr="004A6AA8" w:rsidRDefault="007C6E4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04A8E">
                                <w:t>Senior Learning Management System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041D6BD" w:rsidR="00AD6216" w:rsidRPr="004A6AA8" w:rsidRDefault="007C6E4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04A8E">
                          <w:t>Senior Learning Management System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42C05CA"/>
    <w:multiLevelType w:val="multilevel"/>
    <w:tmpl w:val="929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C34DE"/>
    <w:multiLevelType w:val="hybridMultilevel"/>
    <w:tmpl w:val="C3DEA4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6BB1"/>
    <w:multiLevelType w:val="hybridMultilevel"/>
    <w:tmpl w:val="55C010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DA1688"/>
    <w:multiLevelType w:val="hybridMultilevel"/>
    <w:tmpl w:val="3642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F94E67"/>
    <w:multiLevelType w:val="hybridMultilevel"/>
    <w:tmpl w:val="0EA05C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17144"/>
    <w:multiLevelType w:val="hybridMultilevel"/>
    <w:tmpl w:val="FED496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428E5"/>
    <w:multiLevelType w:val="multilevel"/>
    <w:tmpl w:val="2F1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F54A8"/>
    <w:multiLevelType w:val="multilevel"/>
    <w:tmpl w:val="F85455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011FE9"/>
    <w:multiLevelType w:val="hybridMultilevel"/>
    <w:tmpl w:val="CE1E0F5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E67CC2"/>
    <w:multiLevelType w:val="multilevel"/>
    <w:tmpl w:val="F45AA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53FDC"/>
    <w:multiLevelType w:val="hybridMultilevel"/>
    <w:tmpl w:val="410A8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64257">
    <w:abstractNumId w:val="7"/>
  </w:num>
  <w:num w:numId="2" w16cid:durableId="547572287">
    <w:abstractNumId w:val="9"/>
  </w:num>
  <w:num w:numId="3" w16cid:durableId="721640181">
    <w:abstractNumId w:val="3"/>
  </w:num>
  <w:num w:numId="4" w16cid:durableId="2092502925">
    <w:abstractNumId w:val="2"/>
  </w:num>
  <w:num w:numId="5" w16cid:durableId="351225372">
    <w:abstractNumId w:val="1"/>
  </w:num>
  <w:num w:numId="6" w16cid:durableId="2137719953">
    <w:abstractNumId w:val="0"/>
  </w:num>
  <w:num w:numId="7" w16cid:durableId="1834372292">
    <w:abstractNumId w:val="15"/>
  </w:num>
  <w:num w:numId="8" w16cid:durableId="2033534231">
    <w:abstractNumId w:val="16"/>
  </w:num>
  <w:num w:numId="9" w16cid:durableId="1395273317">
    <w:abstractNumId w:val="14"/>
  </w:num>
  <w:num w:numId="10" w16cid:durableId="1185434940">
    <w:abstractNumId w:val="4"/>
  </w:num>
  <w:num w:numId="11" w16cid:durableId="4327754">
    <w:abstractNumId w:val="18"/>
  </w:num>
  <w:num w:numId="12" w16cid:durableId="1685937003">
    <w:abstractNumId w:val="5"/>
  </w:num>
  <w:num w:numId="13" w16cid:durableId="532426787">
    <w:abstractNumId w:val="15"/>
  </w:num>
  <w:num w:numId="14" w16cid:durableId="1850096131">
    <w:abstractNumId w:val="10"/>
  </w:num>
  <w:num w:numId="15" w16cid:durableId="1662348279">
    <w:abstractNumId w:val="13"/>
  </w:num>
  <w:num w:numId="16" w16cid:durableId="6491998">
    <w:abstractNumId w:val="8"/>
  </w:num>
  <w:num w:numId="17" w16cid:durableId="327249812">
    <w:abstractNumId w:val="12"/>
  </w:num>
  <w:num w:numId="18" w16cid:durableId="233244064">
    <w:abstractNumId w:val="17"/>
  </w:num>
  <w:num w:numId="19" w16cid:durableId="1931355212">
    <w:abstractNumId w:val="6"/>
  </w:num>
  <w:num w:numId="20" w16cid:durableId="1572614445">
    <w:abstractNumId w:val="11"/>
  </w:num>
  <w:num w:numId="21" w16cid:durableId="37272986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0DA3"/>
    <w:rsid w:val="000451AC"/>
    <w:rsid w:val="00060F4B"/>
    <w:rsid w:val="00073D92"/>
    <w:rsid w:val="0007487D"/>
    <w:rsid w:val="000778C3"/>
    <w:rsid w:val="0008067D"/>
    <w:rsid w:val="0009523A"/>
    <w:rsid w:val="00096451"/>
    <w:rsid w:val="000B543A"/>
    <w:rsid w:val="000C22EE"/>
    <w:rsid w:val="000C77C7"/>
    <w:rsid w:val="000F1AD1"/>
    <w:rsid w:val="000F3980"/>
    <w:rsid w:val="00104A8E"/>
    <w:rsid w:val="001138E4"/>
    <w:rsid w:val="00132A6E"/>
    <w:rsid w:val="00145448"/>
    <w:rsid w:val="001521BA"/>
    <w:rsid w:val="001613CA"/>
    <w:rsid w:val="001730A7"/>
    <w:rsid w:val="00192749"/>
    <w:rsid w:val="00195D47"/>
    <w:rsid w:val="001A1310"/>
    <w:rsid w:val="001A1E1C"/>
    <w:rsid w:val="001A4354"/>
    <w:rsid w:val="001A5D93"/>
    <w:rsid w:val="001B2A78"/>
    <w:rsid w:val="001C7D25"/>
    <w:rsid w:val="001E1018"/>
    <w:rsid w:val="001F1177"/>
    <w:rsid w:val="00203534"/>
    <w:rsid w:val="0020579B"/>
    <w:rsid w:val="00214E5E"/>
    <w:rsid w:val="00232ED5"/>
    <w:rsid w:val="0024338F"/>
    <w:rsid w:val="0026053A"/>
    <w:rsid w:val="00266A7A"/>
    <w:rsid w:val="002767D4"/>
    <w:rsid w:val="00276B18"/>
    <w:rsid w:val="002A0415"/>
    <w:rsid w:val="002A19D2"/>
    <w:rsid w:val="002A56DE"/>
    <w:rsid w:val="002C1886"/>
    <w:rsid w:val="002C26B0"/>
    <w:rsid w:val="002E12D8"/>
    <w:rsid w:val="002E606D"/>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52C"/>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667D7"/>
    <w:rsid w:val="00481D33"/>
    <w:rsid w:val="00482A23"/>
    <w:rsid w:val="00484AE6"/>
    <w:rsid w:val="004B0D6E"/>
    <w:rsid w:val="004D7F07"/>
    <w:rsid w:val="004E0543"/>
    <w:rsid w:val="004E07B2"/>
    <w:rsid w:val="004E1C18"/>
    <w:rsid w:val="004F04E2"/>
    <w:rsid w:val="004F05E6"/>
    <w:rsid w:val="0051296C"/>
    <w:rsid w:val="00522685"/>
    <w:rsid w:val="005263EA"/>
    <w:rsid w:val="00535D62"/>
    <w:rsid w:val="00536D88"/>
    <w:rsid w:val="005378DD"/>
    <w:rsid w:val="00550219"/>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2C96"/>
    <w:rsid w:val="00633851"/>
    <w:rsid w:val="00634E75"/>
    <w:rsid w:val="00640978"/>
    <w:rsid w:val="00640F57"/>
    <w:rsid w:val="00641071"/>
    <w:rsid w:val="0064279A"/>
    <w:rsid w:val="0064305C"/>
    <w:rsid w:val="006478FD"/>
    <w:rsid w:val="006513C6"/>
    <w:rsid w:val="006552F0"/>
    <w:rsid w:val="006630B8"/>
    <w:rsid w:val="006644DE"/>
    <w:rsid w:val="00671ADC"/>
    <w:rsid w:val="006729BA"/>
    <w:rsid w:val="00681597"/>
    <w:rsid w:val="00693619"/>
    <w:rsid w:val="00693A0A"/>
    <w:rsid w:val="006A1513"/>
    <w:rsid w:val="006A615A"/>
    <w:rsid w:val="006A7FC8"/>
    <w:rsid w:val="006B647C"/>
    <w:rsid w:val="006D2F6F"/>
    <w:rsid w:val="006D5A73"/>
    <w:rsid w:val="006D6121"/>
    <w:rsid w:val="006D6F7B"/>
    <w:rsid w:val="006E187D"/>
    <w:rsid w:val="006F280C"/>
    <w:rsid w:val="00721860"/>
    <w:rsid w:val="00722C6C"/>
    <w:rsid w:val="00723AA9"/>
    <w:rsid w:val="00735584"/>
    <w:rsid w:val="00750F11"/>
    <w:rsid w:val="00757D37"/>
    <w:rsid w:val="00777004"/>
    <w:rsid w:val="00785B9C"/>
    <w:rsid w:val="007977EF"/>
    <w:rsid w:val="007A1AC7"/>
    <w:rsid w:val="007A799B"/>
    <w:rsid w:val="007B1F7A"/>
    <w:rsid w:val="007B65DD"/>
    <w:rsid w:val="007B7162"/>
    <w:rsid w:val="007C3C30"/>
    <w:rsid w:val="007C6E47"/>
    <w:rsid w:val="007E1A4A"/>
    <w:rsid w:val="007E2624"/>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98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2E2E"/>
    <w:rsid w:val="00BD35D8"/>
    <w:rsid w:val="00BE4EA4"/>
    <w:rsid w:val="00BE5187"/>
    <w:rsid w:val="00BF6F51"/>
    <w:rsid w:val="00BF7514"/>
    <w:rsid w:val="00C07454"/>
    <w:rsid w:val="00C07A4A"/>
    <w:rsid w:val="00C26FAA"/>
    <w:rsid w:val="00C470DD"/>
    <w:rsid w:val="00C50A66"/>
    <w:rsid w:val="00C57856"/>
    <w:rsid w:val="00C600C2"/>
    <w:rsid w:val="00C61441"/>
    <w:rsid w:val="00C653AC"/>
    <w:rsid w:val="00C7219D"/>
    <w:rsid w:val="00C83042"/>
    <w:rsid w:val="00CA4700"/>
    <w:rsid w:val="00CA7205"/>
    <w:rsid w:val="00CB45D6"/>
    <w:rsid w:val="00CC5C14"/>
    <w:rsid w:val="00CE6F74"/>
    <w:rsid w:val="00CF05F0"/>
    <w:rsid w:val="00CF320A"/>
    <w:rsid w:val="00CF326B"/>
    <w:rsid w:val="00D00FDB"/>
    <w:rsid w:val="00D01434"/>
    <w:rsid w:val="00D070A1"/>
    <w:rsid w:val="00D13D94"/>
    <w:rsid w:val="00D15202"/>
    <w:rsid w:val="00D331FB"/>
    <w:rsid w:val="00D352BC"/>
    <w:rsid w:val="00D439B2"/>
    <w:rsid w:val="00D4532F"/>
    <w:rsid w:val="00D610B8"/>
    <w:rsid w:val="00D66587"/>
    <w:rsid w:val="00D76E89"/>
    <w:rsid w:val="00D801AA"/>
    <w:rsid w:val="00D801E2"/>
    <w:rsid w:val="00D84D7D"/>
    <w:rsid w:val="00D962FC"/>
    <w:rsid w:val="00D97B04"/>
    <w:rsid w:val="00DA12CF"/>
    <w:rsid w:val="00DD0941"/>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40A94"/>
    <w:rsid w:val="00F553DC"/>
    <w:rsid w:val="00F62430"/>
    <w:rsid w:val="00F63E60"/>
    <w:rsid w:val="00F66FA7"/>
    <w:rsid w:val="00F67D50"/>
    <w:rsid w:val="00F9670F"/>
    <w:rsid w:val="00FA0CDC"/>
    <w:rsid w:val="00FB0343"/>
    <w:rsid w:val="00FB5158"/>
    <w:rsid w:val="00FF6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500711">
      <w:bodyDiv w:val="1"/>
      <w:marLeft w:val="0"/>
      <w:marRight w:val="0"/>
      <w:marTop w:val="0"/>
      <w:marBottom w:val="0"/>
      <w:divBdr>
        <w:top w:val="none" w:sz="0" w:space="0" w:color="auto"/>
        <w:left w:val="none" w:sz="0" w:space="0" w:color="auto"/>
        <w:bottom w:val="none" w:sz="0" w:space="0" w:color="auto"/>
        <w:right w:val="none" w:sz="0" w:space="0" w:color="auto"/>
      </w:divBdr>
    </w:div>
    <w:div w:id="18910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852E4"/>
    <w:rsid w:val="00613ABE"/>
    <w:rsid w:val="00A2182F"/>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Learning Management System Administrator</vt:lpstr>
    </vt:vector>
  </TitlesOfParts>
  <Manager>Human Resources</Manager>
  <Company>RehabWorks</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Learning Management System Administrator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2022-12-22T08:11:00Z</dcterms:created>
  <dcterms:modified xsi:type="dcterms:W3CDTF">2022-12-22T08:11:00Z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