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7CAC19FE" w:rsidR="005E1013" w:rsidRDefault="0066641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A0BE9">
            <w:rPr>
              <w:rStyle w:val="TitleChar"/>
            </w:rPr>
            <w:t>Duty &amp; Risk Mental Health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56AC91F">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7B1144D" w:rsidR="00966F66" w:rsidRDefault="00DA0BE9" w:rsidP="00966F66">
            <w:pPr>
              <w:spacing w:before="100" w:after="100"/>
            </w:pPr>
            <w:r w:rsidRPr="4CB2488C">
              <w:rPr>
                <w:rFonts w:cs="Arial"/>
              </w:rPr>
              <w:t>Duty &amp; Risk Mental Health Practitioner</w:t>
            </w:r>
          </w:p>
        </w:tc>
      </w:tr>
      <w:tr w:rsidR="00966F66" w14:paraId="19AB6488" w14:textId="77777777" w:rsidTr="156AC91F">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8EB4E62" w:rsidR="00966F66" w:rsidRDefault="00C020EF" w:rsidP="00966F66">
            <w:pPr>
              <w:spacing w:before="100" w:after="100"/>
            </w:pPr>
            <w:r>
              <w:t>NHS Talking Therapies</w:t>
            </w:r>
          </w:p>
        </w:tc>
      </w:tr>
      <w:tr w:rsidR="00966F66" w14:paraId="5BA82C71" w14:textId="77777777" w:rsidTr="156AC91F">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C0BC404" w:rsidR="00966F66" w:rsidRDefault="00AE598F" w:rsidP="00966F66">
            <w:pPr>
              <w:spacing w:before="100" w:after="100"/>
            </w:pPr>
            <w:r>
              <w:t>Region 2</w:t>
            </w:r>
          </w:p>
        </w:tc>
      </w:tr>
      <w:tr w:rsidR="00966F66" w14:paraId="61E91F65" w14:textId="77777777" w:rsidTr="156AC91F">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1D3E85C" w:rsidR="00966F66" w:rsidRDefault="00BF6EE6" w:rsidP="00966F66">
            <w:pPr>
              <w:spacing w:before="100" w:after="100"/>
            </w:pPr>
            <w:r>
              <w:t>Duty Team Leader</w:t>
            </w:r>
          </w:p>
        </w:tc>
      </w:tr>
      <w:tr w:rsidR="00966F66" w14:paraId="13153721" w14:textId="77777777" w:rsidTr="156AC91F">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13C06F8" w:rsidR="00966F66" w:rsidRDefault="00BF6EE6" w:rsidP="00966F66">
            <w:pPr>
              <w:spacing w:before="100" w:after="100"/>
            </w:pPr>
            <w:r>
              <w:t>None</w:t>
            </w:r>
          </w:p>
        </w:tc>
      </w:tr>
      <w:tr w:rsidR="00966F66" w14:paraId="61110A87" w14:textId="77777777" w:rsidTr="156AC91F">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82A648E" w:rsidR="00966F66" w:rsidRDefault="00BF6EE6" w:rsidP="00966F66">
            <w:pPr>
              <w:spacing w:before="100" w:after="100"/>
            </w:pPr>
            <w:r>
              <w:t>Duty Team Leader</w:t>
            </w:r>
          </w:p>
        </w:tc>
      </w:tr>
      <w:tr w:rsidR="00966F66" w14:paraId="459E1B5F" w14:textId="77777777" w:rsidTr="156AC91F">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156AC91F">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CD5F974" w14:textId="55F9CF62" w:rsidR="0064117E" w:rsidRPr="00EA4F2C" w:rsidRDefault="0064117E" w:rsidP="0064117E">
            <w:pPr>
              <w:spacing w:before="100" w:after="100"/>
            </w:pPr>
            <w:r>
              <w:t xml:space="preserve">Working as a </w:t>
            </w:r>
            <w:r w:rsidRPr="00EA4F2C">
              <w:t xml:space="preserve">Duty and Risk </w:t>
            </w:r>
            <w:r w:rsidR="00DB46A6" w:rsidRPr="00EA4F2C">
              <w:t>Mental Health Practitioner</w:t>
            </w:r>
            <w:r w:rsidRPr="00EA4F2C">
              <w:t xml:space="preserve"> in </w:t>
            </w:r>
            <w:r w:rsidR="00BF6EE6">
              <w:t>a regional Team, covering several</w:t>
            </w:r>
            <w:r w:rsidRPr="00EA4F2C">
              <w:t xml:space="preserve"> </w:t>
            </w:r>
            <w:r w:rsidR="00BF6EE6">
              <w:t>T</w:t>
            </w:r>
            <w:r w:rsidRPr="00EA4F2C">
              <w:t xml:space="preserve">alking </w:t>
            </w:r>
            <w:r w:rsidR="00BF6EE6">
              <w:t>T</w:t>
            </w:r>
            <w:r w:rsidRPr="00EA4F2C">
              <w:t xml:space="preserve">herapies </w:t>
            </w:r>
            <w:r w:rsidR="00BF6EE6">
              <w:t>S</w:t>
            </w:r>
            <w:r w:rsidRPr="00EA4F2C">
              <w:t>ervice</w:t>
            </w:r>
            <w:r w:rsidR="00BF6EE6">
              <w:t>s</w:t>
            </w:r>
            <w:r w:rsidRPr="00EA4F2C">
              <w:t xml:space="preserve">, liaising directly with service users, members of the </w:t>
            </w:r>
            <w:r w:rsidR="00BF6EE6">
              <w:t>Talking Therapies</w:t>
            </w:r>
            <w:r w:rsidRPr="00EA4F2C">
              <w:t xml:space="preserve"> team, GPs and other agencies</w:t>
            </w:r>
            <w:r w:rsidR="00BF6EE6">
              <w:t>, including Secondary Care</w:t>
            </w:r>
            <w:r w:rsidRPr="00EA4F2C">
              <w:t>.</w:t>
            </w:r>
          </w:p>
          <w:p w14:paraId="07CF9988" w14:textId="77777777" w:rsidR="0064117E" w:rsidRPr="00EA4F2C" w:rsidRDefault="0064117E" w:rsidP="0064117E">
            <w:pPr>
              <w:spacing w:before="100" w:after="100"/>
            </w:pPr>
          </w:p>
          <w:p w14:paraId="4241A756" w14:textId="55262D42" w:rsidR="0064117E" w:rsidRPr="00EA4F2C" w:rsidRDefault="0064117E" w:rsidP="0064117E">
            <w:pPr>
              <w:spacing w:before="100" w:after="100"/>
            </w:pPr>
            <w:r w:rsidRPr="00EA4F2C">
              <w:t xml:space="preserve">The </w:t>
            </w:r>
            <w:r w:rsidR="00A3231F" w:rsidRPr="00EA4F2C">
              <w:t xml:space="preserve">Duty and Risk </w:t>
            </w:r>
            <w:r w:rsidRPr="00EA4F2C">
              <w:t xml:space="preserve">Mental Health </w:t>
            </w:r>
            <w:r w:rsidR="00A3231F" w:rsidRPr="00EA4F2C">
              <w:t>Practitioner</w:t>
            </w:r>
            <w:r w:rsidRPr="00EA4F2C">
              <w:t xml:space="preserve"> will </w:t>
            </w:r>
            <w:r w:rsidR="00F718EC">
              <w:t>as part of the Duty Team</w:t>
            </w:r>
            <w:r w:rsidRPr="00EA4F2C">
              <w:t xml:space="preserve"> </w:t>
            </w:r>
            <w:r w:rsidR="00F718EC">
              <w:t>a</w:t>
            </w:r>
            <w:r w:rsidRPr="00EA4F2C">
              <w:t>nd be responsible for provid</w:t>
            </w:r>
            <w:r w:rsidR="00F718EC">
              <w:t>ing</w:t>
            </w:r>
            <w:r w:rsidRPr="00EA4F2C">
              <w:t xml:space="preserve"> advice and support to our staff (CBT Therapists/Counsellors, </w:t>
            </w:r>
            <w:r w:rsidR="00331354" w:rsidRPr="00EA4F2C">
              <w:t xml:space="preserve">DIT, IPT, </w:t>
            </w:r>
            <w:r w:rsidRPr="00EA4F2C">
              <w:t>Psychological Wellbeing Practitioners (PWPs) and our administrative team) about all aspects of clinical risk, supporting robust risk management and safeguarding processes across the service.</w:t>
            </w:r>
          </w:p>
          <w:p w14:paraId="6BBD592B" w14:textId="60AC0BF1" w:rsidR="0064117E" w:rsidRDefault="0064117E" w:rsidP="0064117E">
            <w:pPr>
              <w:spacing w:before="100" w:after="100"/>
            </w:pPr>
            <w:r w:rsidRPr="00EA4F2C">
              <w:t xml:space="preserve">The </w:t>
            </w:r>
            <w:r w:rsidR="00331354" w:rsidRPr="00EA4F2C">
              <w:t xml:space="preserve">Duty and Risk Mental Health Practitioner </w:t>
            </w:r>
            <w:r w:rsidRPr="00EA4F2C">
              <w:t>will have substantial client contact by telephone, often talking with people who may be distressed, to help screen client suitability for the service and make</w:t>
            </w:r>
            <w:r>
              <w:t xml:space="preserve"> referrals where appropriate into secondary mental health services.  </w:t>
            </w:r>
            <w:r w:rsidR="00DC3759">
              <w:t xml:space="preserve">There may be some </w:t>
            </w:r>
            <w:r w:rsidR="00DC3759">
              <w:lastRenderedPageBreak/>
              <w:t>additional responsibilities in managing the interface</w:t>
            </w:r>
            <w:r>
              <w:t xml:space="preserve"> between </w:t>
            </w:r>
            <w:r w:rsidR="00DC3759">
              <w:t>Talking Therapies Services</w:t>
            </w:r>
            <w:r>
              <w:t xml:space="preserve"> and </w:t>
            </w:r>
            <w:r w:rsidR="00F63A33">
              <w:t>S</w:t>
            </w:r>
            <w:r>
              <w:t>econdary</w:t>
            </w:r>
            <w:r w:rsidR="00F63A33">
              <w:t xml:space="preserve"> Care</w:t>
            </w:r>
            <w:r>
              <w:t xml:space="preserve"> mental health </w:t>
            </w:r>
            <w:r w:rsidR="00424AC9">
              <w:t>s</w:t>
            </w:r>
            <w:r>
              <w:t>ervices.</w:t>
            </w:r>
          </w:p>
          <w:p w14:paraId="5A12B909" w14:textId="2586D442" w:rsidR="0064117E" w:rsidRDefault="00BF49DE" w:rsidP="0064117E">
            <w:pPr>
              <w:spacing w:before="100" w:after="100"/>
            </w:pPr>
            <w:r>
              <w:t>We</w:t>
            </w:r>
            <w:r w:rsidR="0064117E">
              <w:t xml:space="preserve"> welcome applicants who have experience of </w:t>
            </w:r>
            <w:r>
              <w:t xml:space="preserve">and confidence in </w:t>
            </w:r>
            <w:r w:rsidR="0064117E">
              <w:t>managing risk</w:t>
            </w:r>
            <w:r>
              <w:t xml:space="preserve">. </w:t>
            </w:r>
            <w:r w:rsidR="5D31D8F5">
              <w:t>A</w:t>
            </w:r>
            <w:r w:rsidR="0064117E">
              <w:t xml:space="preserve"> working knowledge of primary and secondary mental health care services</w:t>
            </w:r>
            <w:r w:rsidR="00BE0D8C">
              <w:t xml:space="preserve"> would be an advantage</w:t>
            </w:r>
            <w:r w:rsidR="0064117E">
              <w:t>.</w:t>
            </w:r>
          </w:p>
          <w:p w14:paraId="1B517633" w14:textId="5B06C06F" w:rsidR="0064117E" w:rsidRDefault="00E027FA" w:rsidP="0064117E">
            <w:pPr>
              <w:spacing w:before="100" w:after="100"/>
            </w:pPr>
            <w:r>
              <w:t>S</w:t>
            </w:r>
            <w:r w:rsidR="0064117E">
              <w:t>taff</w:t>
            </w:r>
            <w:r w:rsidR="005D5B69">
              <w:t xml:space="preserve"> development is very important to Vita Health </w:t>
            </w:r>
            <w:proofErr w:type="gramStart"/>
            <w:r w:rsidR="005D5B69">
              <w:t>Group</w:t>
            </w:r>
            <w:proofErr w:type="gramEnd"/>
            <w:r w:rsidR="005D5B69">
              <w:t xml:space="preserve"> and you will </w:t>
            </w:r>
            <w:r w:rsidR="00545767">
              <w:t xml:space="preserve">have an annual study leave allowance, for your own development as a practitioner. </w:t>
            </w:r>
            <w:r w:rsidR="0064117E">
              <w:t xml:space="preserve"> </w:t>
            </w:r>
          </w:p>
          <w:p w14:paraId="1735BA4E" w14:textId="3CDC17C5" w:rsidR="0064117E" w:rsidRPr="00EA4F2C" w:rsidRDefault="0064117E" w:rsidP="0064117E">
            <w:pPr>
              <w:spacing w:before="100" w:after="100"/>
            </w:pPr>
            <w:r w:rsidRPr="00EA4F2C">
              <w:t xml:space="preserve">The role will be </w:t>
            </w:r>
            <w:proofErr w:type="gramStart"/>
            <w:r w:rsidRPr="00EA4F2C">
              <w:t>remote</w:t>
            </w:r>
            <w:proofErr w:type="gramEnd"/>
            <w:r w:rsidRPr="00EA4F2C">
              <w:t xml:space="preserve"> </w:t>
            </w:r>
            <w:r w:rsidR="009F6EDD">
              <w:t xml:space="preserve">but we encourage occasional team building days </w:t>
            </w:r>
            <w:r w:rsidRPr="00EA4F2C">
              <w:t>on site</w:t>
            </w:r>
            <w:r w:rsidR="00531A80">
              <w:t xml:space="preserve"> at Vita Health Group bases in the region</w:t>
            </w:r>
            <w:r w:rsidR="009F6EDD">
              <w:t>.</w:t>
            </w:r>
            <w:r w:rsidR="00CA46E5">
              <w:t xml:space="preserve"> </w:t>
            </w:r>
            <w:r w:rsidR="001E3AFC">
              <w:t xml:space="preserve">You will need to have private working space to take confidential calls. </w:t>
            </w:r>
          </w:p>
          <w:p w14:paraId="63B3D18B" w14:textId="77777777" w:rsidR="0064117E" w:rsidRPr="00EA4F2C" w:rsidRDefault="0064117E" w:rsidP="0064117E">
            <w:pPr>
              <w:spacing w:before="100" w:after="100"/>
            </w:pPr>
          </w:p>
          <w:p w14:paraId="047A9C77" w14:textId="39D3C005" w:rsidR="0064117E" w:rsidRPr="00EA4F2C" w:rsidRDefault="0064117E" w:rsidP="0064117E">
            <w:pPr>
              <w:spacing w:before="100" w:after="100"/>
            </w:pPr>
            <w:r w:rsidRPr="00EA4F2C">
              <w:t>The post holder will be required</w:t>
            </w:r>
            <w:r w:rsidR="001E6C5B">
              <w:t xml:space="preserve"> </w:t>
            </w:r>
            <w:r w:rsidRPr="00EA4F2C">
              <w:t>to:</w:t>
            </w:r>
          </w:p>
          <w:p w14:paraId="6ED121F9" w14:textId="77777777" w:rsidR="0064117E" w:rsidRPr="00EA4F2C" w:rsidRDefault="0064117E" w:rsidP="0064117E">
            <w:pPr>
              <w:spacing w:before="100" w:after="100"/>
            </w:pPr>
          </w:p>
          <w:p w14:paraId="681135C1" w14:textId="4842EACB" w:rsidR="0064117E" w:rsidRPr="00987D13" w:rsidRDefault="0064117E" w:rsidP="00666413">
            <w:pPr>
              <w:pStyle w:val="BulletListDense"/>
            </w:pPr>
            <w:r>
              <w:t xml:space="preserve">Ensure the effective operation of the </w:t>
            </w:r>
            <w:r w:rsidR="001E6C5B">
              <w:t>Duty Team</w:t>
            </w:r>
            <w:r>
              <w:t xml:space="preserve">, to </w:t>
            </w:r>
            <w:proofErr w:type="gramStart"/>
            <w:r>
              <w:t>include:</w:t>
            </w:r>
            <w:proofErr w:type="gramEnd"/>
            <w:r>
              <w:t xml:space="preserve"> risk assessing patients; referring on to other agencies; advising practitioners seeking advice about suicide risk and safeguarding concerns, ensuring risk is managed in line with service policies and procedures</w:t>
            </w:r>
            <w:r w:rsidR="00AA0E88">
              <w:t xml:space="preserve"> and</w:t>
            </w:r>
            <w:r>
              <w:t xml:space="preserve"> screening referrals</w:t>
            </w:r>
            <w:r w:rsidR="00AA0E88">
              <w:t xml:space="preserve">. The service is open Monday-Thursday 8.00 am to 8.00 pm and Friday 8.00 am to 5.30 pm. </w:t>
            </w:r>
            <w:r w:rsidR="00BC41A8">
              <w:t>The Duty Team operate</w:t>
            </w:r>
            <w:r w:rsidR="00987D13">
              <w:t>s</w:t>
            </w:r>
            <w:r w:rsidR="00BC41A8">
              <w:t xml:space="preserve"> on a rota basis</w:t>
            </w:r>
            <w:r w:rsidR="38EB4FB6">
              <w:t>;</w:t>
            </w:r>
            <w:r w:rsidR="00BC41A8">
              <w:t xml:space="preserve"> some out of hours working will be required.</w:t>
            </w:r>
            <w:r>
              <w:t xml:space="preserve"> </w:t>
            </w:r>
          </w:p>
          <w:p w14:paraId="77482751" w14:textId="77777777" w:rsidR="0064117E" w:rsidRDefault="0064117E" w:rsidP="00666413">
            <w:pPr>
              <w:pStyle w:val="BulletListDense"/>
              <w:numPr>
                <w:ilvl w:val="0"/>
                <w:numId w:val="0"/>
              </w:numPr>
              <w:ind w:left="853"/>
            </w:pPr>
          </w:p>
          <w:p w14:paraId="26195872" w14:textId="34397570" w:rsidR="0064117E" w:rsidRPr="00987D13" w:rsidRDefault="00A86115" w:rsidP="00666413">
            <w:pPr>
              <w:pStyle w:val="BulletListDense"/>
            </w:pPr>
            <w:r>
              <w:t xml:space="preserve">Deliver a </w:t>
            </w:r>
            <w:r w:rsidR="0064117E">
              <w:t>quality risk management service to agreed</w:t>
            </w:r>
            <w:r w:rsidR="00007E0D">
              <w:t xml:space="preserve"> </w:t>
            </w:r>
            <w:r w:rsidR="583EEC4F">
              <w:t>auditable standards</w:t>
            </w:r>
            <w:r w:rsidR="00077398">
              <w:t>, in line with national guidance</w:t>
            </w:r>
            <w:r w:rsidR="00007E0D">
              <w:t>.</w:t>
            </w:r>
          </w:p>
          <w:p w14:paraId="3562D75F" w14:textId="77777777" w:rsidR="0064117E" w:rsidRDefault="0064117E" w:rsidP="00666413">
            <w:pPr>
              <w:pStyle w:val="BulletListDense"/>
              <w:numPr>
                <w:ilvl w:val="0"/>
                <w:numId w:val="0"/>
              </w:numPr>
              <w:ind w:left="853"/>
            </w:pPr>
          </w:p>
          <w:p w14:paraId="2BED15B4" w14:textId="36CDA33F" w:rsidR="0064117E" w:rsidRPr="00987D13" w:rsidRDefault="0064117E" w:rsidP="00666413">
            <w:pPr>
              <w:pStyle w:val="BulletListDense"/>
            </w:pPr>
            <w:r w:rsidRPr="00987D13">
              <w:t xml:space="preserve">Work closely with clinical staff to ensure that decision making is informed by </w:t>
            </w:r>
            <w:r w:rsidR="00D05AB9">
              <w:t xml:space="preserve">suitable </w:t>
            </w:r>
            <w:r w:rsidRPr="00987D13">
              <w:t>risk management advice and appropriate outcomes are achieved for patients.</w:t>
            </w:r>
          </w:p>
          <w:p w14:paraId="41666B17" w14:textId="77777777" w:rsidR="0064117E" w:rsidRDefault="0064117E" w:rsidP="00666413">
            <w:pPr>
              <w:pStyle w:val="BulletListDense"/>
              <w:numPr>
                <w:ilvl w:val="0"/>
                <w:numId w:val="0"/>
              </w:numPr>
              <w:ind w:left="853"/>
            </w:pPr>
          </w:p>
          <w:p w14:paraId="11271CE3" w14:textId="40A1FDC4" w:rsidR="0064117E" w:rsidRPr="00987D13" w:rsidRDefault="0064117E" w:rsidP="00666413">
            <w:pPr>
              <w:pStyle w:val="BulletListDense"/>
            </w:pPr>
            <w:r w:rsidRPr="00987D13">
              <w:t>Ensure effective, timely communication both internally and externally, which complements multidisciplinary/interagency working.</w:t>
            </w:r>
          </w:p>
          <w:p w14:paraId="248BE78A" w14:textId="77777777" w:rsidR="0064117E" w:rsidRDefault="0064117E" w:rsidP="00666413">
            <w:pPr>
              <w:pStyle w:val="BulletListDense"/>
              <w:numPr>
                <w:ilvl w:val="0"/>
                <w:numId w:val="0"/>
              </w:numPr>
              <w:ind w:left="853"/>
            </w:pPr>
          </w:p>
          <w:p w14:paraId="3A8C0B90" w14:textId="77777777" w:rsidR="00316163" w:rsidRDefault="00C94ECB" w:rsidP="00666413">
            <w:pPr>
              <w:pStyle w:val="BulletListDense"/>
            </w:pPr>
            <w:r>
              <w:t>Take part in training of s</w:t>
            </w:r>
            <w:r w:rsidR="0064117E" w:rsidRPr="00987D13">
              <w:t xml:space="preserve">taff </w:t>
            </w:r>
            <w:r>
              <w:t xml:space="preserve">in </w:t>
            </w:r>
            <w:r w:rsidR="007F340F">
              <w:t xml:space="preserve">risk management across </w:t>
            </w:r>
            <w:r>
              <w:t>the wider service.</w:t>
            </w:r>
          </w:p>
          <w:p w14:paraId="29A4771E" w14:textId="77777777" w:rsidR="00316163" w:rsidRPr="00316163" w:rsidRDefault="00316163" w:rsidP="00666413">
            <w:pPr>
              <w:pStyle w:val="BulletListDense"/>
              <w:numPr>
                <w:ilvl w:val="0"/>
                <w:numId w:val="0"/>
              </w:numPr>
              <w:ind w:left="853"/>
            </w:pPr>
          </w:p>
          <w:p w14:paraId="027DF167" w14:textId="60083438" w:rsidR="00966F66" w:rsidRPr="00987D13" w:rsidRDefault="00316163" w:rsidP="00666413">
            <w:pPr>
              <w:pStyle w:val="BulletListDense"/>
            </w:pPr>
            <w:r>
              <w:t xml:space="preserve">Be flexible with meeting service needs </w:t>
            </w:r>
            <w:r w:rsidR="00A12DFA">
              <w:t>in</w:t>
            </w:r>
            <w:r w:rsidR="007F6BF2">
              <w:t xml:space="preserve"> a</w:t>
            </w:r>
            <w:r w:rsidR="00A12DFA">
              <w:t xml:space="preserve"> dynamic and fast-paced environment.</w:t>
            </w:r>
            <w:r w:rsidR="0064117E" w:rsidRPr="00987D13">
              <w:t xml:space="preserve"> </w:t>
            </w:r>
          </w:p>
        </w:tc>
      </w:tr>
      <w:tr w:rsidR="00966F66" w14:paraId="3CFD1385" w14:textId="77777777" w:rsidTr="156AC91F">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0F8FC9E0" w14:textId="0A8B686F" w:rsidR="00EF60E9" w:rsidRPr="00C56833" w:rsidRDefault="00EF60E9" w:rsidP="00EF60E9">
            <w:pPr>
              <w:spacing w:before="100" w:after="100"/>
              <w:rPr>
                <w:b/>
                <w:bCs/>
              </w:rPr>
            </w:pPr>
            <w:r w:rsidRPr="00C56833">
              <w:rPr>
                <w:b/>
                <w:bCs/>
              </w:rPr>
              <w:t>Clinical</w:t>
            </w:r>
          </w:p>
          <w:p w14:paraId="1A404AAD" w14:textId="3BBE97E4" w:rsidR="00EF60E9" w:rsidRPr="009310DE" w:rsidRDefault="00EF60E9" w:rsidP="00666413">
            <w:pPr>
              <w:pStyle w:val="BulletListDense"/>
            </w:pPr>
            <w:r w:rsidRPr="009310DE">
              <w:t>Undertake and support risk assessments and ensure that appropriate action is initiated to protect service users.</w:t>
            </w:r>
          </w:p>
          <w:p w14:paraId="2F7DA072" w14:textId="19D5CD16" w:rsidR="00EF60E9" w:rsidRPr="009310DE" w:rsidRDefault="00EF60E9" w:rsidP="00666413">
            <w:pPr>
              <w:pStyle w:val="BulletListDense"/>
            </w:pPr>
            <w:r w:rsidRPr="009310DE">
              <w:lastRenderedPageBreak/>
              <w:t xml:space="preserve">Offer clinical advice to the wider team to address risk concerns. </w:t>
            </w:r>
          </w:p>
          <w:p w14:paraId="4E166F16" w14:textId="3A2994DE" w:rsidR="00EF60E9" w:rsidRPr="009310DE" w:rsidRDefault="00EF60E9" w:rsidP="00666413">
            <w:pPr>
              <w:pStyle w:val="BulletListDense"/>
            </w:pPr>
            <w:r w:rsidRPr="009310DE">
              <w:t xml:space="preserve">Act as a role model in relation to expected standards of care and attitudes/approaches in line with </w:t>
            </w:r>
            <w:r w:rsidR="63114942" w:rsidRPr="009310DE">
              <w:t>Vita Health Group’s</w:t>
            </w:r>
            <w:r w:rsidR="63114942" w:rsidRPr="009310DE">
              <w:rPr>
                <w:strike/>
              </w:rPr>
              <w:t xml:space="preserve"> </w:t>
            </w:r>
            <w:r w:rsidRPr="009310DE">
              <w:t>values and behaviours.</w:t>
            </w:r>
          </w:p>
          <w:p w14:paraId="4DB090BC" w14:textId="6840D440" w:rsidR="00EF60E9" w:rsidRPr="009310DE" w:rsidRDefault="00EF60E9" w:rsidP="00666413">
            <w:pPr>
              <w:pStyle w:val="BulletListDense"/>
            </w:pPr>
            <w:r w:rsidRPr="009310DE">
              <w:t>Intervene and escalate appropriately when required.</w:t>
            </w:r>
          </w:p>
          <w:p w14:paraId="09AD5743" w14:textId="1A1B7FA8" w:rsidR="00EF60E9" w:rsidRPr="009310DE" w:rsidRDefault="00EF60E9" w:rsidP="00666413">
            <w:pPr>
              <w:pStyle w:val="BulletListDense"/>
            </w:pPr>
            <w:r w:rsidRPr="009310DE">
              <w:t>Ensure that all risk documentation for patients is clear, and available.</w:t>
            </w:r>
          </w:p>
          <w:p w14:paraId="50C239B7" w14:textId="2BFD12CB" w:rsidR="00EF60E9" w:rsidRPr="009310DE" w:rsidRDefault="7CE83A02" w:rsidP="00666413">
            <w:pPr>
              <w:pStyle w:val="BulletListDense"/>
            </w:pPr>
            <w:r w:rsidRPr="009310DE">
              <w:t xml:space="preserve">Advise on </w:t>
            </w:r>
            <w:r w:rsidR="00EF60E9" w:rsidRPr="009310DE">
              <w:t>safeguarding incidents and ensure that appropriate actions have been taken.</w:t>
            </w:r>
            <w:r w:rsidR="00EF60E9" w:rsidRPr="009310DE">
              <w:rPr>
                <w:strike/>
              </w:rPr>
              <w:t xml:space="preserve"> </w:t>
            </w:r>
          </w:p>
          <w:p w14:paraId="462CF553" w14:textId="26C6C985" w:rsidR="00EF60E9" w:rsidRPr="009310DE" w:rsidRDefault="00EF60E9" w:rsidP="00666413">
            <w:pPr>
              <w:pStyle w:val="BulletListDense"/>
            </w:pPr>
            <w:r w:rsidRPr="009310DE">
              <w:t xml:space="preserve">Engage with regular training and development opportunities to maintain clinical/professional competence and credibility. </w:t>
            </w:r>
          </w:p>
          <w:p w14:paraId="45CC54CF" w14:textId="332DA9A4" w:rsidR="00EF60E9" w:rsidRPr="009310DE" w:rsidRDefault="00EF60E9" w:rsidP="00666413">
            <w:pPr>
              <w:pStyle w:val="BulletListDense"/>
            </w:pPr>
            <w:r w:rsidRPr="009310DE">
              <w:t xml:space="preserve">The post holder will be expected to show excellent time management </w:t>
            </w:r>
            <w:r w:rsidR="0F457E53" w:rsidRPr="009310DE">
              <w:t xml:space="preserve">and teamworking </w:t>
            </w:r>
            <w:r w:rsidRPr="009310DE">
              <w:t xml:space="preserve">skills to ensure </w:t>
            </w:r>
            <w:r w:rsidR="019D32A4" w:rsidRPr="009310DE">
              <w:t xml:space="preserve">shared </w:t>
            </w:r>
            <w:r w:rsidR="2F73438E" w:rsidRPr="009310DE">
              <w:t>workload is managed efficiently</w:t>
            </w:r>
            <w:r w:rsidR="65429088" w:rsidRPr="009310DE">
              <w:t xml:space="preserve"> and work is of a high standard</w:t>
            </w:r>
            <w:r w:rsidR="2F73438E" w:rsidRPr="009310DE">
              <w:t xml:space="preserve">. </w:t>
            </w:r>
          </w:p>
          <w:p w14:paraId="4683D015" w14:textId="79D1C680" w:rsidR="009310DE" w:rsidRPr="009310DE" w:rsidRDefault="7FF03BA3" w:rsidP="00666413">
            <w:pPr>
              <w:pStyle w:val="BulletListDense"/>
            </w:pPr>
            <w:r w:rsidRPr="009310DE">
              <w:t xml:space="preserve">Engage in peer </w:t>
            </w:r>
            <w:r w:rsidR="00EF60E9" w:rsidRPr="009310DE">
              <w:t>supervision to colleagues in the duty team</w:t>
            </w:r>
          </w:p>
          <w:p w14:paraId="07B305D0" w14:textId="77777777" w:rsidR="007A12BA" w:rsidRDefault="5B3CB989" w:rsidP="00666413">
            <w:pPr>
              <w:pStyle w:val="BulletListDense"/>
            </w:pPr>
            <w:r w:rsidRPr="007A12BA">
              <w:t xml:space="preserve">Support with data collection and identifying themes for service improvement. </w:t>
            </w:r>
          </w:p>
          <w:p w14:paraId="2D9C205E" w14:textId="46A01E31" w:rsidR="00EF60E9" w:rsidRDefault="00EF60E9" w:rsidP="00666413">
            <w:pPr>
              <w:pStyle w:val="BulletListDense"/>
            </w:pPr>
            <w:r>
              <w:t>Take responsibility for own continuing personal professional development.</w:t>
            </w:r>
          </w:p>
          <w:p w14:paraId="53A5B2F8" w14:textId="77777777" w:rsidR="00EF60E9" w:rsidRDefault="00EF60E9" w:rsidP="00EF60E9">
            <w:pPr>
              <w:spacing w:before="100" w:after="100"/>
            </w:pPr>
          </w:p>
          <w:p w14:paraId="16CFB175" w14:textId="77777777" w:rsidR="00EF60E9" w:rsidRPr="00EF60E9" w:rsidRDefault="00EF60E9" w:rsidP="00EF60E9">
            <w:pPr>
              <w:spacing w:before="100" w:after="100"/>
              <w:rPr>
                <w:b/>
                <w:bCs/>
              </w:rPr>
            </w:pPr>
            <w:r w:rsidRPr="00EF60E9">
              <w:rPr>
                <w:b/>
                <w:bCs/>
              </w:rPr>
              <w:t>Risk Management</w:t>
            </w:r>
          </w:p>
          <w:p w14:paraId="38D7956B" w14:textId="411FA9E1" w:rsidR="00EF60E9" w:rsidRDefault="00EF60E9" w:rsidP="00EF60E9">
            <w:pPr>
              <w:spacing w:before="100" w:after="100"/>
            </w:pPr>
            <w:r>
              <w:t>It is a standard element of the role, and responsibility of all staff of</w:t>
            </w:r>
            <w:r w:rsidR="00D53745">
              <w:t xml:space="preserve"> </w:t>
            </w:r>
            <w:r w:rsidR="1BE3677D">
              <w:t>Vita Health Group</w:t>
            </w:r>
            <w:r>
              <w:t>, that they fulfil a proactive role towards the management of risk in all their actions. This entails the risk assessment of all situations, the taking of appropriate actions and reporting of all incidents, near misses and hazards.</w:t>
            </w:r>
          </w:p>
          <w:p w14:paraId="418C0163" w14:textId="77777777" w:rsidR="00EF60E9" w:rsidRDefault="00EF60E9" w:rsidP="00EF60E9">
            <w:pPr>
              <w:spacing w:before="100" w:after="100"/>
            </w:pPr>
          </w:p>
          <w:p w14:paraId="331E12CD" w14:textId="77777777" w:rsidR="00EF60E9" w:rsidRPr="00EF60E9" w:rsidRDefault="00EF60E9" w:rsidP="00EF60E9">
            <w:pPr>
              <w:spacing w:before="100" w:after="100"/>
              <w:rPr>
                <w:b/>
                <w:bCs/>
              </w:rPr>
            </w:pPr>
            <w:r w:rsidRPr="00EF60E9">
              <w:rPr>
                <w:b/>
                <w:bCs/>
              </w:rPr>
              <w:t>Records Management/Data Protection</w:t>
            </w:r>
          </w:p>
          <w:p w14:paraId="23C4022A" w14:textId="237648A8" w:rsidR="00EF60E9" w:rsidRDefault="00EF60E9" w:rsidP="00EF60E9">
            <w:pPr>
              <w:spacing w:before="100" w:after="100"/>
            </w:pPr>
            <w:r>
              <w:t xml:space="preserve">As an employee of </w:t>
            </w:r>
            <w:r w:rsidR="627A04D2">
              <w:t>Vita Health Group</w:t>
            </w:r>
            <w:r>
              <w:t xml:space="preserve">, you have a legal responsibility for all records (including patient health, financial, personal and administrative) that you gather or use as part of your work with </w:t>
            </w:r>
            <w:r w:rsidR="557678A8">
              <w:t>Vita Health Group</w:t>
            </w:r>
            <w:r>
              <w:t>. The records may be paper, electronic, audio or videotapes. You must consult your manager if you have any doubt as to the correct management of the records with which you work.</w:t>
            </w:r>
          </w:p>
          <w:p w14:paraId="3193C7DF" w14:textId="77777777" w:rsidR="00EF60E9" w:rsidRDefault="00EF60E9" w:rsidP="00EF60E9">
            <w:pPr>
              <w:spacing w:before="100" w:after="100"/>
            </w:pPr>
          </w:p>
          <w:p w14:paraId="0D677BD9" w14:textId="77777777" w:rsidR="00EF60E9" w:rsidRPr="00EF60E9" w:rsidRDefault="00EF60E9" w:rsidP="00EF60E9">
            <w:pPr>
              <w:spacing w:before="100" w:after="100"/>
              <w:rPr>
                <w:b/>
                <w:bCs/>
              </w:rPr>
            </w:pPr>
            <w:r w:rsidRPr="00EF60E9">
              <w:rPr>
                <w:b/>
                <w:bCs/>
              </w:rPr>
              <w:t>Confidentiality and Information Security</w:t>
            </w:r>
          </w:p>
          <w:p w14:paraId="5606F265" w14:textId="5B065E00" w:rsidR="00EF60E9" w:rsidRDefault="00EF60E9" w:rsidP="00EF60E9">
            <w:pPr>
              <w:spacing w:before="100" w:after="100"/>
            </w:pPr>
            <w:r>
              <w:t xml:space="preserve">As a </w:t>
            </w:r>
            <w:r w:rsidR="35641D2B">
              <w:t>Vita Health Group</w:t>
            </w:r>
            <w:r w:rsidR="09D04119">
              <w:t xml:space="preserve"> </w:t>
            </w:r>
            <w:proofErr w:type="gramStart"/>
            <w:r>
              <w:t>employee</w:t>
            </w:r>
            <w:proofErr w:type="gramEnd"/>
            <w:r>
              <w:t xml:space="preserve"> you are required to uphold the confidentiality of all records held by Vita</w:t>
            </w:r>
            <w:r w:rsidR="00F11A4F">
              <w:t xml:space="preserve"> Health Group</w:t>
            </w:r>
            <w:r>
              <w:t xml:space="preserve">. This duty lasts indefinitely and will continue after you leave </w:t>
            </w:r>
            <w:r w:rsidR="4604D6E2">
              <w:t>Vita Health Group</w:t>
            </w:r>
            <w:r w:rsidR="6E3FE02C">
              <w:t xml:space="preserve">, </w:t>
            </w:r>
            <w:r>
              <w:t>employment. All employees must maintain confidentiality and abide by the Data Protection Act.</w:t>
            </w:r>
          </w:p>
          <w:p w14:paraId="638E003B" w14:textId="77777777" w:rsidR="00EF60E9" w:rsidRDefault="00EF60E9" w:rsidP="00EF60E9">
            <w:pPr>
              <w:spacing w:before="100" w:after="100"/>
            </w:pPr>
            <w:r>
              <w:t xml:space="preserve"> </w:t>
            </w:r>
          </w:p>
          <w:p w14:paraId="59ABB4B8" w14:textId="77777777" w:rsidR="00EF60E9" w:rsidRPr="00EF60E9" w:rsidRDefault="00EF60E9" w:rsidP="00EF60E9">
            <w:pPr>
              <w:spacing w:before="100" w:after="100"/>
              <w:rPr>
                <w:b/>
                <w:bCs/>
              </w:rPr>
            </w:pPr>
            <w:r w:rsidRPr="00EF60E9">
              <w:rPr>
                <w:b/>
                <w:bCs/>
              </w:rPr>
              <w:lastRenderedPageBreak/>
              <w:t>Data Quality</w:t>
            </w:r>
          </w:p>
          <w:p w14:paraId="2B40D627" w14:textId="7752156E" w:rsidR="00EF60E9" w:rsidRDefault="00EF60E9" w:rsidP="00EF60E9">
            <w:pPr>
              <w:spacing w:before="100" w:after="100"/>
            </w:pPr>
            <w:r>
              <w:t xml:space="preserve">All staff are personally responsible for the quality of data entered by themselves, or on their behalf, on </w:t>
            </w:r>
            <w:r w:rsidR="158AFAB8">
              <w:t>Vita Health Group</w:t>
            </w:r>
            <w:r w:rsidR="2E6117C9">
              <w:t xml:space="preserve">, </w:t>
            </w:r>
            <w:r>
              <w:t>computerised systems or manual records (paper records) and must ensure that such data is entered accurately to NHS data standards, in a timely manner to ensure high standards of data quality in accordance with</w:t>
            </w:r>
            <w:r w:rsidR="000861B7">
              <w:t xml:space="preserve"> </w:t>
            </w:r>
            <w:r w:rsidR="27B0F665">
              <w:t>Vita Health Group</w:t>
            </w:r>
            <w:r w:rsidR="0F9AE259">
              <w:t xml:space="preserve">, </w:t>
            </w:r>
            <w:r>
              <w:t>Data Quality and Clinical Record Keeping Policies</w:t>
            </w:r>
          </w:p>
          <w:p w14:paraId="716471CD" w14:textId="77777777" w:rsidR="00EF60E9" w:rsidRDefault="00EF60E9" w:rsidP="00EF60E9">
            <w:pPr>
              <w:spacing w:before="100" w:after="100"/>
            </w:pPr>
            <w:r>
              <w:t xml:space="preserve">  </w:t>
            </w:r>
          </w:p>
          <w:p w14:paraId="356ECB4C" w14:textId="77777777" w:rsidR="00EF60E9" w:rsidRDefault="00EF60E9" w:rsidP="00EF60E9">
            <w:pPr>
              <w:spacing w:before="100" w:after="100"/>
            </w:pPr>
            <w:r>
              <w:t>To ensure data is handled in a secure manner protecting the confidentiality of any personal data held in meeting the requirements of the Data Protection Act 1998, Caldicott recommendations and other relevant legislation and guidance are applicable and should be adhered to.</w:t>
            </w:r>
          </w:p>
          <w:p w14:paraId="7679E5F8" w14:textId="77777777" w:rsidR="00EF60E9" w:rsidRDefault="00EF60E9" w:rsidP="00EF60E9">
            <w:pPr>
              <w:spacing w:before="100" w:after="100"/>
            </w:pPr>
          </w:p>
          <w:p w14:paraId="3D78403F" w14:textId="77777777" w:rsidR="00EF60E9" w:rsidRPr="00EF60E9" w:rsidRDefault="00EF60E9" w:rsidP="00EF60E9">
            <w:pPr>
              <w:spacing w:before="100" w:after="100"/>
              <w:rPr>
                <w:b/>
                <w:bCs/>
              </w:rPr>
            </w:pPr>
            <w:r w:rsidRPr="00EF60E9">
              <w:rPr>
                <w:b/>
                <w:bCs/>
              </w:rPr>
              <w:t>Health and Safety</w:t>
            </w:r>
          </w:p>
          <w:p w14:paraId="4945931E" w14:textId="60091305" w:rsidR="00EF60E9" w:rsidRDefault="00EF60E9" w:rsidP="00EF60E9">
            <w:pPr>
              <w:spacing w:before="100" w:after="100"/>
            </w:pPr>
            <w:r>
              <w:t xml:space="preserve">All employees of </w:t>
            </w:r>
            <w:r w:rsidR="063D067F">
              <w:t>Vita Health Group</w:t>
            </w:r>
            <w:r w:rsidR="1BC926BC">
              <w:t xml:space="preserve">, </w:t>
            </w:r>
            <w:r>
              <w:t xml:space="preserve">have a statutory duty of care for their own personal safety and that of others who may be affected by their acts or omissions. Employees are required to co-operate with management to enable </w:t>
            </w:r>
            <w:r w:rsidR="5E34B253">
              <w:t>Vita Health Group</w:t>
            </w:r>
            <w:r w:rsidR="0BB005D9">
              <w:t xml:space="preserve"> </w:t>
            </w:r>
            <w:r>
              <w:t xml:space="preserve">to meet its own legal duties and to report any circumstances that may compromise the health, safety and welfare of those affected by </w:t>
            </w:r>
            <w:r w:rsidR="6E01D964">
              <w:t>Vita Health Group</w:t>
            </w:r>
            <w:r w:rsidR="10E580AF">
              <w:t xml:space="preserve">, </w:t>
            </w:r>
            <w:r>
              <w:t>undertakings.</w:t>
            </w:r>
          </w:p>
          <w:p w14:paraId="166E1EAC" w14:textId="77777777" w:rsidR="00EF60E9" w:rsidRDefault="00EF60E9" w:rsidP="00EF60E9">
            <w:pPr>
              <w:spacing w:before="100" w:after="100"/>
            </w:pPr>
          </w:p>
          <w:p w14:paraId="199B57F2" w14:textId="77777777" w:rsidR="00EF60E9" w:rsidRPr="00EF60E9" w:rsidRDefault="00EF60E9" w:rsidP="00EF60E9">
            <w:pPr>
              <w:spacing w:before="100" w:after="100"/>
              <w:rPr>
                <w:b/>
                <w:bCs/>
              </w:rPr>
            </w:pPr>
            <w:r w:rsidRPr="156AC91F">
              <w:rPr>
                <w:b/>
                <w:bCs/>
              </w:rPr>
              <w:t>Equal Opportunities</w:t>
            </w:r>
          </w:p>
          <w:p w14:paraId="77899FE0" w14:textId="147B053F" w:rsidR="00EF60E9" w:rsidRDefault="6CBD6910" w:rsidP="00EF60E9">
            <w:pPr>
              <w:spacing w:before="100" w:after="100"/>
            </w:pPr>
            <w:r>
              <w:t>Vita Health Group</w:t>
            </w:r>
            <w:r w:rsidR="1865E897">
              <w:t xml:space="preserve"> </w:t>
            </w:r>
            <w:r w:rsidR="00EF60E9">
              <w:t xml:space="preserve">provides a range of </w:t>
            </w:r>
            <w:r w:rsidR="008A09B7">
              <w:t>services for</w:t>
            </w:r>
            <w:r w:rsidR="00EF60E9">
              <w:t xml:space="preserve"> a diverse population. As an employee you are expected to treat all patients/customers and work colleagues with dignity and respect irrespective of their background.</w:t>
            </w:r>
          </w:p>
          <w:p w14:paraId="75C740B8" w14:textId="77777777" w:rsidR="00EF60E9" w:rsidRDefault="00EF60E9" w:rsidP="00EF60E9">
            <w:pPr>
              <w:spacing w:before="100" w:after="100"/>
            </w:pPr>
          </w:p>
          <w:p w14:paraId="780AC5DB" w14:textId="77777777" w:rsidR="00EF60E9" w:rsidRPr="00EF60E9" w:rsidRDefault="00EF60E9" w:rsidP="00EF60E9">
            <w:pPr>
              <w:spacing w:before="100" w:after="100"/>
              <w:rPr>
                <w:b/>
                <w:bCs/>
              </w:rPr>
            </w:pPr>
            <w:r w:rsidRPr="00EF60E9">
              <w:rPr>
                <w:b/>
                <w:bCs/>
              </w:rPr>
              <w:t>Safeguarding</w:t>
            </w:r>
          </w:p>
          <w:p w14:paraId="50555BDE" w14:textId="6024472B" w:rsidR="00EF60E9" w:rsidRDefault="00EF60E9" w:rsidP="00EF60E9">
            <w:pPr>
              <w:spacing w:before="100" w:after="100"/>
            </w:pPr>
            <w:r>
              <w:t xml:space="preserve">All staff have a responsibility to promote the welfare of any child, young person or vulnerable adult they </w:t>
            </w:r>
            <w:r w:rsidR="00B81A4D">
              <w:t>encounter</w:t>
            </w:r>
            <w:r>
              <w:t xml:space="preserve"> and in cases where there are safeguarding concerns, to act upon them and protect the individual from harm. </w:t>
            </w:r>
          </w:p>
          <w:p w14:paraId="75B2307B" w14:textId="77777777" w:rsidR="00EF60E9" w:rsidRDefault="00EF60E9" w:rsidP="00EF60E9">
            <w:pPr>
              <w:spacing w:before="100" w:after="100"/>
            </w:pPr>
          </w:p>
          <w:p w14:paraId="4FFAE0E9" w14:textId="38DD5DC7" w:rsidR="00EF60E9" w:rsidRDefault="00EF60E9" w:rsidP="00EF60E9">
            <w:pPr>
              <w:spacing w:before="100" w:after="100"/>
            </w:pPr>
            <w:r>
              <w:t xml:space="preserve">All staff should refer any safeguarding issues to their manager and speculate accordingly in line with </w:t>
            </w:r>
            <w:r w:rsidR="167AEFBF">
              <w:t xml:space="preserve">Vita Health Group </w:t>
            </w:r>
            <w:r>
              <w:t xml:space="preserve">Child and Adult Safeguarding Policies. </w:t>
            </w:r>
          </w:p>
          <w:p w14:paraId="669318CB" w14:textId="77777777" w:rsidR="00EF60E9" w:rsidRDefault="00EF60E9" w:rsidP="00EF60E9">
            <w:pPr>
              <w:spacing w:before="100" w:after="100"/>
            </w:pPr>
          </w:p>
          <w:p w14:paraId="342B0EE5" w14:textId="1491A7EB" w:rsidR="00EF60E9" w:rsidRDefault="00EF60E9" w:rsidP="00EF60E9">
            <w:pPr>
              <w:spacing w:before="100" w:after="100"/>
            </w:pPr>
            <w:r>
              <w:t>Any post deemed to have regular contact with children and/or vulnerable adults will require an Enhanced* DBS (Disclosure and Barring Service check).</w:t>
            </w:r>
          </w:p>
          <w:p w14:paraId="32E395D9" w14:textId="5FF87781" w:rsidR="00566811" w:rsidRDefault="00566811" w:rsidP="00EF60E9">
            <w:pPr>
              <w:spacing w:before="100" w:after="100"/>
            </w:pPr>
          </w:p>
          <w:p w14:paraId="045C455F" w14:textId="77777777" w:rsidR="00566811" w:rsidRPr="00566811" w:rsidRDefault="00566811" w:rsidP="00D63ED8">
            <w:pPr>
              <w:spacing w:after="160"/>
              <w:rPr>
                <w:rFonts w:eastAsia="Times New Roman" w:cs="Calibri"/>
                <w:kern w:val="0"/>
                <w:szCs w:val="22"/>
                <w:lang w:eastAsia="en-GB"/>
              </w:rPr>
            </w:pPr>
            <w:r w:rsidRPr="00566811">
              <w:rPr>
                <w:rFonts w:eastAsia="Times New Roman" w:cs="Calibri"/>
                <w:b/>
                <w:bCs/>
                <w:kern w:val="0"/>
                <w:szCs w:val="22"/>
                <w:lang w:eastAsia="en-GB"/>
              </w:rPr>
              <w:lastRenderedPageBreak/>
              <w:t>Equality Diversity &amp; Inclusion (EDI)</w:t>
            </w:r>
          </w:p>
          <w:p w14:paraId="138837BF" w14:textId="77777777" w:rsidR="00666413" w:rsidRPr="00666413" w:rsidRDefault="00666413" w:rsidP="00666413">
            <w:pPr>
              <w:spacing w:before="100" w:after="100"/>
            </w:pPr>
            <w:r w:rsidRPr="00666413">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BCF53A1" w14:textId="77777777" w:rsidR="00666413" w:rsidRPr="00666413" w:rsidRDefault="00666413" w:rsidP="00666413">
            <w:pPr>
              <w:spacing w:before="100" w:after="100"/>
            </w:pPr>
            <w:r w:rsidRPr="00666413">
              <w:t> </w:t>
            </w:r>
          </w:p>
          <w:p w14:paraId="0BC83F01" w14:textId="77777777" w:rsidR="00666413" w:rsidRPr="00666413" w:rsidRDefault="00666413" w:rsidP="00666413">
            <w:pPr>
              <w:pStyle w:val="BulletListDense"/>
            </w:pPr>
            <w:r w:rsidRPr="00666413">
              <w:t>Be aware of the impact of your behaviour on others.</w:t>
            </w:r>
          </w:p>
          <w:p w14:paraId="1C25B20D" w14:textId="77777777" w:rsidR="00666413" w:rsidRPr="00666413" w:rsidRDefault="00666413" w:rsidP="00666413">
            <w:pPr>
              <w:pStyle w:val="BulletListDense"/>
            </w:pPr>
            <w:r w:rsidRPr="00666413">
              <w:t>Ensure that others are treated with fairness, dignity, and respect.</w:t>
            </w:r>
          </w:p>
          <w:p w14:paraId="6D2C6866" w14:textId="77777777" w:rsidR="00666413" w:rsidRPr="00666413" w:rsidRDefault="00666413" w:rsidP="00666413">
            <w:pPr>
              <w:pStyle w:val="BulletListDense"/>
            </w:pPr>
            <w:r w:rsidRPr="00666413">
              <w:t>Maintain and develop your knowledge about what EDI is and why it is important.</w:t>
            </w:r>
          </w:p>
          <w:p w14:paraId="5BADFC6D" w14:textId="77777777" w:rsidR="00666413" w:rsidRPr="00666413" w:rsidRDefault="00666413" w:rsidP="00666413">
            <w:pPr>
              <w:pStyle w:val="BulletListDense"/>
            </w:pPr>
            <w:r w:rsidRPr="00666413">
              <w:t>Be prepared to challenge bias, discrimination, and prejudice when possible, and raise with your manager, the EDI &amp; Sustainability team, or the Freedom to Speak Up Guardians.</w:t>
            </w:r>
          </w:p>
          <w:p w14:paraId="3CB9C6AD" w14:textId="77777777" w:rsidR="00666413" w:rsidRPr="00666413" w:rsidRDefault="00666413" w:rsidP="00666413">
            <w:pPr>
              <w:pStyle w:val="BulletListDense"/>
            </w:pPr>
            <w:r w:rsidRPr="00666413">
              <w:t>Encourage and support others to feel confident in speaking up if they have been subjected to or witnessed bias, discrimination, or prejudice.</w:t>
            </w:r>
          </w:p>
          <w:p w14:paraId="3E07B5F6" w14:textId="77777777" w:rsidR="00666413" w:rsidRPr="00666413" w:rsidRDefault="00666413" w:rsidP="00666413">
            <w:pPr>
              <w:pStyle w:val="BulletListDense"/>
            </w:pPr>
            <w:r w:rsidRPr="00666413">
              <w:t>Be prepared to speak up for others if you witness bias, discrimination, or prejudice.</w:t>
            </w:r>
          </w:p>
          <w:p w14:paraId="5A0D6940" w14:textId="77777777" w:rsidR="00566811" w:rsidRDefault="00566811" w:rsidP="00EF60E9">
            <w:pPr>
              <w:spacing w:before="100" w:after="100"/>
            </w:pPr>
          </w:p>
          <w:p w14:paraId="10E0B0BC" w14:textId="77777777" w:rsidR="00EF60E9" w:rsidRDefault="00EF60E9" w:rsidP="00966F66">
            <w:pPr>
              <w:spacing w:before="100" w:after="100"/>
            </w:pPr>
          </w:p>
          <w:p w14:paraId="44BDB607" w14:textId="60895DCF" w:rsidR="00966F66" w:rsidRDefault="00966F66" w:rsidP="00966F66">
            <w:pPr>
              <w:spacing w:before="100" w:after="100"/>
            </w:pPr>
            <w:r w:rsidRPr="00031329">
              <w:t xml:space="preserve">Any other reasonable request </w:t>
            </w:r>
            <w:r>
              <w:t>as required</w:t>
            </w:r>
          </w:p>
        </w:tc>
      </w:tr>
      <w:tr w:rsidR="00966F66" w14:paraId="01882A7A" w14:textId="77777777" w:rsidTr="156AC91F">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56AC91F">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9A92F3B" w:rsidR="00966F66" w:rsidRDefault="00966F66" w:rsidP="00966F66">
            <w:pPr>
              <w:spacing w:before="100" w:after="100"/>
            </w:pPr>
          </w:p>
        </w:tc>
      </w:tr>
      <w:tr w:rsidR="00966F66" w14:paraId="4004EF95" w14:textId="77777777" w:rsidTr="156AC91F">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87EE465" w:rsidR="00966F66" w:rsidRPr="00966F66" w:rsidRDefault="00966F66" w:rsidP="156AC91F">
            <w:pPr>
              <w:spacing w:before="100" w:after="100"/>
              <w:rPr>
                <w:color w:val="000000"/>
                <w:highlight w:val="yellow"/>
              </w:rPr>
            </w:pPr>
          </w:p>
        </w:tc>
      </w:tr>
    </w:tbl>
    <w:p w14:paraId="73227B42" w14:textId="77777777" w:rsidR="00966F66" w:rsidRDefault="00966F66">
      <w:pPr>
        <w:spacing w:after="200"/>
      </w:pPr>
    </w:p>
    <w:p w14:paraId="3682E2D3" w14:textId="6C84CA55"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56AC91F">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5C0D4D" w14:paraId="7DE800C9" w14:textId="77777777" w:rsidTr="156AC91F">
        <w:tc>
          <w:tcPr>
            <w:tcW w:w="2405" w:type="dxa"/>
            <w:shd w:val="clear" w:color="auto" w:fill="00A7CF" w:themeFill="accent1"/>
            <w:vAlign w:val="center"/>
          </w:tcPr>
          <w:p w14:paraId="2DEEF40D" w14:textId="792D6E18" w:rsidR="005C0D4D" w:rsidRPr="003B3ED7" w:rsidRDefault="005C0D4D" w:rsidP="005C0D4D">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F673200" w14:textId="77777777" w:rsidR="005C0D4D" w:rsidRDefault="005C0D4D" w:rsidP="00666413">
            <w:pPr>
              <w:pStyle w:val="BulletListDense"/>
              <w:divId w:val="922034495"/>
            </w:pPr>
            <w:r>
              <w:rPr>
                <w:rStyle w:val="normaltextrun"/>
                <w:rFonts w:cs="Calibri"/>
                <w:szCs w:val="22"/>
              </w:rPr>
              <w:t>Hold a current registration to a professional health registered body (i.e. RMN, HCPC registered OT, Psychologist).</w:t>
            </w:r>
            <w:r>
              <w:rPr>
                <w:rStyle w:val="eop"/>
                <w:rFonts w:cs="Calibri"/>
                <w:szCs w:val="22"/>
              </w:rPr>
              <w:t> </w:t>
            </w:r>
          </w:p>
          <w:p w14:paraId="44F618AB" w14:textId="77777777" w:rsidR="005C0D4D" w:rsidRDefault="005C0D4D" w:rsidP="00666413">
            <w:pPr>
              <w:pStyle w:val="BulletListDense"/>
              <w:divId w:val="1486507065"/>
            </w:pPr>
            <w:r>
              <w:rPr>
                <w:rStyle w:val="normaltextrun"/>
                <w:rFonts w:cs="Calibri"/>
                <w:szCs w:val="22"/>
              </w:rPr>
              <w:lastRenderedPageBreak/>
              <w:t>Evidence of ongoing professional development and training to the equivalent of safeguarding Level 3</w:t>
            </w:r>
            <w:r>
              <w:rPr>
                <w:rStyle w:val="eop"/>
                <w:rFonts w:cs="Calibri"/>
                <w:szCs w:val="22"/>
              </w:rPr>
              <w:t> </w:t>
            </w:r>
          </w:p>
          <w:p w14:paraId="4315561D" w14:textId="301D3CD3" w:rsidR="005C0D4D" w:rsidRPr="00966F66" w:rsidRDefault="005C0D4D" w:rsidP="005C0D4D">
            <w:pPr>
              <w:spacing w:after="120"/>
              <w:ind w:left="322"/>
              <w:jc w:val="center"/>
              <w:rPr>
                <w:rFonts w:cs="Calibri"/>
                <w:szCs w:val="22"/>
              </w:rPr>
            </w:pPr>
            <w:r>
              <w:rPr>
                <w:rStyle w:val="eop"/>
                <w:rFonts w:cs="Calibri"/>
                <w:szCs w:val="22"/>
              </w:rPr>
              <w:t> </w:t>
            </w:r>
          </w:p>
        </w:tc>
        <w:tc>
          <w:tcPr>
            <w:tcW w:w="3728" w:type="dxa"/>
          </w:tcPr>
          <w:p w14:paraId="249563A3" w14:textId="40A6A51D" w:rsidR="005C0D4D" w:rsidRPr="003208D3" w:rsidRDefault="003208D3" w:rsidP="00666413">
            <w:pPr>
              <w:pStyle w:val="BulletListDense"/>
            </w:pPr>
            <w:r w:rsidRPr="003208D3">
              <w:lastRenderedPageBreak/>
              <w:t>Safeguarding Level 4 </w:t>
            </w:r>
            <w:r>
              <w:t>training</w:t>
            </w:r>
          </w:p>
        </w:tc>
      </w:tr>
      <w:tr w:rsidR="005C0D4D" w14:paraId="510D568C" w14:textId="77777777" w:rsidTr="156AC91F">
        <w:tc>
          <w:tcPr>
            <w:tcW w:w="2405" w:type="dxa"/>
            <w:shd w:val="clear" w:color="auto" w:fill="00A7CF" w:themeFill="accent1"/>
            <w:vAlign w:val="center"/>
          </w:tcPr>
          <w:p w14:paraId="5FFE56D6" w14:textId="5EE58A6C" w:rsidR="005C0D4D" w:rsidRPr="003B3ED7" w:rsidRDefault="005C0D4D" w:rsidP="005C0D4D">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CB34949" w14:textId="77777777" w:rsidR="005C0D4D" w:rsidRDefault="005C0D4D" w:rsidP="00666413">
            <w:pPr>
              <w:pStyle w:val="BulletListDense"/>
              <w:divId w:val="649208895"/>
            </w:pPr>
            <w:r>
              <w:rPr>
                <w:rStyle w:val="normaltextrun"/>
                <w:rFonts w:cs="Calibri"/>
                <w:color w:val="333333"/>
                <w:szCs w:val="22"/>
              </w:rPr>
              <w:t>Experience of working within NHS mental health services with a range of mental health issues.</w:t>
            </w:r>
            <w:r>
              <w:rPr>
                <w:rStyle w:val="eop"/>
                <w:rFonts w:cs="Calibri"/>
                <w:color w:val="333333"/>
                <w:szCs w:val="22"/>
              </w:rPr>
              <w:t> </w:t>
            </w:r>
          </w:p>
          <w:p w14:paraId="350F5F2B" w14:textId="77777777" w:rsidR="005C0D4D" w:rsidRDefault="005C0D4D" w:rsidP="00666413">
            <w:pPr>
              <w:pStyle w:val="BulletListDense"/>
              <w:divId w:val="1456868201"/>
            </w:pPr>
            <w:r>
              <w:rPr>
                <w:rStyle w:val="normaltextrun"/>
                <w:rFonts w:cs="Calibri"/>
                <w:szCs w:val="22"/>
              </w:rPr>
              <w:t>Experience of assessing &amp; managing multiple presentations of risk.</w:t>
            </w:r>
            <w:r>
              <w:rPr>
                <w:rStyle w:val="eop"/>
                <w:rFonts w:cs="Calibri"/>
                <w:szCs w:val="22"/>
              </w:rPr>
              <w:t> </w:t>
            </w:r>
          </w:p>
          <w:p w14:paraId="29C2D2F5" w14:textId="77777777" w:rsidR="005C0D4D" w:rsidRDefault="005C0D4D" w:rsidP="00666413">
            <w:pPr>
              <w:pStyle w:val="BulletListDense"/>
              <w:divId w:val="970523864"/>
            </w:pPr>
            <w:r>
              <w:rPr>
                <w:rStyle w:val="normaltextrun"/>
                <w:rFonts w:cs="Calibri"/>
                <w:szCs w:val="22"/>
              </w:rPr>
              <w:t>Experience of multidisciplinary working.</w:t>
            </w:r>
            <w:r>
              <w:rPr>
                <w:rStyle w:val="eop"/>
                <w:rFonts w:cs="Calibri"/>
                <w:szCs w:val="22"/>
              </w:rPr>
              <w:t> </w:t>
            </w:r>
          </w:p>
          <w:p w14:paraId="3223CEC8" w14:textId="77777777" w:rsidR="005C0D4D" w:rsidRDefault="005C0D4D" w:rsidP="00666413">
            <w:pPr>
              <w:pStyle w:val="BulletListDense"/>
              <w:divId w:val="1140147920"/>
            </w:pPr>
            <w:r>
              <w:rPr>
                <w:rStyle w:val="normaltextrun"/>
                <w:rFonts w:cs="Calibri"/>
                <w:szCs w:val="22"/>
              </w:rPr>
              <w:t>Experience of assessment &amp; managing wide range of safeguarding issues.</w:t>
            </w:r>
            <w:r>
              <w:rPr>
                <w:rStyle w:val="eop"/>
                <w:rFonts w:cs="Calibri"/>
                <w:szCs w:val="22"/>
              </w:rPr>
              <w:t> </w:t>
            </w:r>
          </w:p>
          <w:p w14:paraId="22C096F7" w14:textId="77777777" w:rsidR="005C0D4D" w:rsidRDefault="005C0D4D" w:rsidP="00666413">
            <w:pPr>
              <w:pStyle w:val="BulletListDense"/>
              <w:divId w:val="1190144617"/>
            </w:pPr>
            <w:r>
              <w:rPr>
                <w:rStyle w:val="normaltextrun"/>
                <w:rFonts w:cs="Calibri"/>
                <w:szCs w:val="22"/>
              </w:rPr>
              <w:t>Experience of working with people in acute mental distress.</w:t>
            </w:r>
            <w:r>
              <w:rPr>
                <w:rStyle w:val="eop"/>
                <w:rFonts w:cs="Calibri"/>
                <w:szCs w:val="22"/>
              </w:rPr>
              <w:t> </w:t>
            </w:r>
          </w:p>
          <w:p w14:paraId="40E2D12C" w14:textId="77777777" w:rsidR="005C0D4D" w:rsidRDefault="005C0D4D" w:rsidP="00666413">
            <w:pPr>
              <w:pStyle w:val="BulletListDense"/>
              <w:divId w:val="1705213453"/>
            </w:pPr>
            <w:r>
              <w:rPr>
                <w:rStyle w:val="normaltextrun"/>
                <w:rFonts w:cs="Calibri"/>
                <w:szCs w:val="22"/>
              </w:rPr>
              <w:t>Experience of providing risk &amp; safeguarding advice, consultation and/or supervision to other practitioners.</w:t>
            </w:r>
            <w:r>
              <w:rPr>
                <w:rStyle w:val="eop"/>
                <w:rFonts w:cs="Calibri"/>
                <w:szCs w:val="22"/>
              </w:rPr>
              <w:t> </w:t>
            </w:r>
          </w:p>
          <w:p w14:paraId="3B562B01" w14:textId="2821573B" w:rsidR="005C0D4D" w:rsidRPr="00966F66" w:rsidRDefault="005C0D4D" w:rsidP="005C0D4D">
            <w:pPr>
              <w:tabs>
                <w:tab w:val="left" w:pos="810"/>
              </w:tabs>
              <w:spacing w:beforeLines="100" w:before="240" w:afterLines="100" w:after="240"/>
              <w:ind w:left="748" w:hanging="426"/>
              <w:jc w:val="center"/>
              <w:rPr>
                <w:rFonts w:cs="Calibri"/>
                <w:szCs w:val="22"/>
              </w:rPr>
            </w:pPr>
          </w:p>
        </w:tc>
        <w:tc>
          <w:tcPr>
            <w:tcW w:w="3728" w:type="dxa"/>
          </w:tcPr>
          <w:p w14:paraId="0369EA8F" w14:textId="77777777" w:rsidR="005C0D4D" w:rsidRPr="005C0D4D" w:rsidRDefault="005C0D4D" w:rsidP="00666413">
            <w:pPr>
              <w:pStyle w:val="BulletListDense"/>
            </w:pPr>
            <w:r w:rsidRPr="005C0D4D">
              <w:t>Evidence of working within both secondary and primary care healthcare settings. </w:t>
            </w:r>
          </w:p>
          <w:p w14:paraId="11583257" w14:textId="77777777" w:rsidR="005C0D4D" w:rsidRPr="005C0D4D" w:rsidRDefault="005C0D4D" w:rsidP="00666413">
            <w:pPr>
              <w:pStyle w:val="BulletListDense"/>
            </w:pPr>
            <w:r w:rsidRPr="005C0D4D">
              <w:t>Experience of delivering risk/ safeguarding supervision. </w:t>
            </w:r>
          </w:p>
          <w:p w14:paraId="7F8FE488" w14:textId="77777777" w:rsidR="005C0D4D" w:rsidRPr="005C0D4D" w:rsidRDefault="005C0D4D" w:rsidP="00666413">
            <w:pPr>
              <w:pStyle w:val="BulletListDense"/>
            </w:pPr>
            <w:r w:rsidRPr="005C0D4D">
              <w:t>Experience of multi-agency working. </w:t>
            </w:r>
          </w:p>
          <w:p w14:paraId="4E3F26B3" w14:textId="77777777" w:rsidR="005C0D4D" w:rsidRPr="005C0D4D" w:rsidRDefault="005C0D4D" w:rsidP="00666413">
            <w:pPr>
              <w:pStyle w:val="BulletListDense"/>
            </w:pPr>
            <w:r w:rsidRPr="005C0D4D">
              <w:t>Specialist knowledge of adult safeguarding practice and legislation. </w:t>
            </w:r>
          </w:p>
          <w:p w14:paraId="73BCA857" w14:textId="77777777" w:rsidR="005C0D4D" w:rsidRPr="00966F66" w:rsidRDefault="005C0D4D" w:rsidP="00666413">
            <w:pPr>
              <w:spacing w:after="120"/>
              <w:ind w:left="465"/>
              <w:rPr>
                <w:rFonts w:cs="Calibri"/>
                <w:szCs w:val="22"/>
              </w:rPr>
            </w:pPr>
          </w:p>
        </w:tc>
      </w:tr>
      <w:tr w:rsidR="005C0D4D" w14:paraId="6F5BC3B6" w14:textId="77777777" w:rsidTr="156AC91F">
        <w:tc>
          <w:tcPr>
            <w:tcW w:w="2405" w:type="dxa"/>
            <w:shd w:val="clear" w:color="auto" w:fill="00A7CF" w:themeFill="accent1"/>
            <w:vAlign w:val="center"/>
          </w:tcPr>
          <w:p w14:paraId="4FD1675D" w14:textId="26FC4D3E" w:rsidR="005C0D4D" w:rsidRPr="003B3ED7" w:rsidRDefault="005C0D4D" w:rsidP="005C0D4D">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68E0881" w14:textId="77777777" w:rsidR="005C0D4D" w:rsidRDefault="005C0D4D" w:rsidP="00666413">
            <w:pPr>
              <w:pStyle w:val="BulletListDense"/>
              <w:divId w:val="736393949"/>
            </w:pPr>
            <w:r>
              <w:rPr>
                <w:rStyle w:val="normaltextrun"/>
                <w:rFonts w:cs="Calibri"/>
                <w:szCs w:val="22"/>
              </w:rPr>
              <w:t>Knowledge of local and national policies relating to safeguarding children and adults at risk, relevant professional and NHS policy initiatives. </w:t>
            </w:r>
            <w:r>
              <w:rPr>
                <w:rStyle w:val="eop"/>
                <w:rFonts w:cs="Calibri"/>
                <w:szCs w:val="22"/>
              </w:rPr>
              <w:t> </w:t>
            </w:r>
          </w:p>
          <w:p w14:paraId="21E920D2" w14:textId="77777777" w:rsidR="005C0D4D" w:rsidRDefault="005C0D4D" w:rsidP="00666413">
            <w:pPr>
              <w:pStyle w:val="BulletListDense"/>
              <w:divId w:val="1424377089"/>
            </w:pPr>
            <w:r>
              <w:rPr>
                <w:rStyle w:val="normaltextrun"/>
                <w:rFonts w:cs="Calibri"/>
                <w:szCs w:val="22"/>
              </w:rPr>
              <w:t>Excellent organizational and time management skills </w:t>
            </w:r>
            <w:r>
              <w:rPr>
                <w:rStyle w:val="eop"/>
                <w:rFonts w:cs="Calibri"/>
                <w:szCs w:val="22"/>
              </w:rPr>
              <w:t> </w:t>
            </w:r>
          </w:p>
          <w:p w14:paraId="63000C22" w14:textId="77777777" w:rsidR="005C0D4D" w:rsidRPr="005C0D4D" w:rsidRDefault="005C0D4D" w:rsidP="00666413">
            <w:pPr>
              <w:pStyle w:val="BulletListDense"/>
              <w:divId w:val="439224903"/>
              <w:rPr>
                <w:rStyle w:val="eop"/>
                <w:rFonts w:cs="Calibri"/>
                <w:szCs w:val="22"/>
              </w:rPr>
            </w:pPr>
            <w:r>
              <w:rPr>
                <w:rStyle w:val="normaltextrun"/>
                <w:rFonts w:cs="Calibri"/>
                <w:szCs w:val="22"/>
              </w:rPr>
              <w:t>Excellent verbal and written communication skills and ability to communicate clearly and empathically with clients in distress including suicidal clients and angry clients.</w:t>
            </w:r>
            <w:r>
              <w:rPr>
                <w:rStyle w:val="eop"/>
                <w:rFonts w:cs="Calibri"/>
                <w:szCs w:val="22"/>
              </w:rPr>
              <w:t> </w:t>
            </w:r>
          </w:p>
          <w:p w14:paraId="2F77305B" w14:textId="5725DF9A" w:rsidR="005C0D4D" w:rsidRPr="00966F66" w:rsidRDefault="005C0D4D" w:rsidP="00666413">
            <w:pPr>
              <w:pStyle w:val="BulletListDense"/>
              <w:divId w:val="439224903"/>
            </w:pPr>
            <w:r>
              <w:rPr>
                <w:rStyle w:val="normaltextrun"/>
                <w:rFonts w:cs="Calibri"/>
                <w:szCs w:val="22"/>
              </w:rPr>
              <w:t>IT literate – intermediate level minimum.</w:t>
            </w:r>
            <w:r>
              <w:rPr>
                <w:rStyle w:val="eop"/>
                <w:rFonts w:cs="Calibri"/>
                <w:szCs w:val="22"/>
              </w:rPr>
              <w:t> </w:t>
            </w:r>
          </w:p>
        </w:tc>
        <w:tc>
          <w:tcPr>
            <w:tcW w:w="3728" w:type="dxa"/>
          </w:tcPr>
          <w:p w14:paraId="0A86D72C" w14:textId="77777777" w:rsidR="005C0D4D" w:rsidRPr="00966F66" w:rsidRDefault="005C0D4D" w:rsidP="005C0D4D">
            <w:pPr>
              <w:tabs>
                <w:tab w:val="left" w:pos="810"/>
              </w:tabs>
              <w:spacing w:beforeLines="100" w:before="240" w:afterLines="100" w:after="240"/>
              <w:jc w:val="center"/>
              <w:rPr>
                <w:rFonts w:cs="Calibri"/>
                <w:szCs w:val="22"/>
              </w:rPr>
            </w:pPr>
          </w:p>
        </w:tc>
      </w:tr>
      <w:tr w:rsidR="005C0D4D" w14:paraId="3D08C80E" w14:textId="77777777" w:rsidTr="156AC91F">
        <w:tc>
          <w:tcPr>
            <w:tcW w:w="2405" w:type="dxa"/>
            <w:shd w:val="clear" w:color="auto" w:fill="00A7CF" w:themeFill="accent1"/>
            <w:vAlign w:val="center"/>
          </w:tcPr>
          <w:p w14:paraId="0880672C" w14:textId="0D3903F0" w:rsidR="005C0D4D" w:rsidRPr="003B3ED7" w:rsidRDefault="005C0D4D" w:rsidP="005C0D4D">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D11987C" w:rsidR="005C0D4D" w:rsidRPr="00966F66" w:rsidRDefault="005C0D4D" w:rsidP="005C0D4D">
            <w:pPr>
              <w:tabs>
                <w:tab w:val="left" w:pos="810"/>
              </w:tabs>
              <w:spacing w:beforeLines="100" w:before="240" w:afterLines="100" w:after="240"/>
              <w:jc w:val="center"/>
              <w:rPr>
                <w:rFonts w:cs="Calibri"/>
                <w:szCs w:val="22"/>
              </w:rPr>
            </w:pPr>
            <w:r>
              <w:rPr>
                <w:rStyle w:val="eop"/>
                <w:rFonts w:cs="Calibri"/>
                <w:szCs w:val="22"/>
              </w:rPr>
              <w:t> </w:t>
            </w:r>
          </w:p>
        </w:tc>
        <w:tc>
          <w:tcPr>
            <w:tcW w:w="3728" w:type="dxa"/>
          </w:tcPr>
          <w:p w14:paraId="1F5B2756" w14:textId="202E4447" w:rsidR="005C0D4D" w:rsidRPr="005C0D4D" w:rsidRDefault="005C0D4D" w:rsidP="003208D3">
            <w:pPr>
              <w:pStyle w:val="ListParagraph"/>
              <w:spacing w:beforeLines="100" w:before="240" w:afterLines="100" w:after="240"/>
              <w:ind w:left="607"/>
              <w:rPr>
                <w:rFonts w:cs="Calibri"/>
                <w:szCs w:val="22"/>
              </w:rPr>
            </w:pPr>
          </w:p>
        </w:tc>
      </w:tr>
      <w:tr w:rsidR="005C0D4D" w14:paraId="37E339A4" w14:textId="77777777" w:rsidTr="156AC91F">
        <w:tc>
          <w:tcPr>
            <w:tcW w:w="2405" w:type="dxa"/>
            <w:shd w:val="clear" w:color="auto" w:fill="00A7CF" w:themeFill="accent1"/>
            <w:vAlign w:val="center"/>
          </w:tcPr>
          <w:p w14:paraId="44C3AE1E" w14:textId="5F58C76E" w:rsidR="005C0D4D" w:rsidRPr="003B3ED7" w:rsidRDefault="005C0D4D" w:rsidP="005C0D4D">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2713D678" w14:textId="77777777" w:rsidR="005C0D4D" w:rsidRDefault="005C0D4D" w:rsidP="00666413">
            <w:pPr>
              <w:pStyle w:val="BulletListDense"/>
              <w:divId w:val="1825854060"/>
            </w:pPr>
            <w:r>
              <w:rPr>
                <w:rStyle w:val="normaltextrun"/>
                <w:rFonts w:cs="Calibri"/>
                <w:szCs w:val="22"/>
              </w:rPr>
              <w:t>High level of enthusiasm and motivation</w:t>
            </w:r>
            <w:r>
              <w:rPr>
                <w:rStyle w:val="eop"/>
                <w:rFonts w:cs="Calibri"/>
                <w:szCs w:val="22"/>
              </w:rPr>
              <w:t> </w:t>
            </w:r>
          </w:p>
          <w:p w14:paraId="3F17722A" w14:textId="77777777" w:rsidR="005C0D4D" w:rsidRDefault="005C0D4D" w:rsidP="00666413">
            <w:pPr>
              <w:pStyle w:val="BulletListDense"/>
              <w:divId w:val="956327998"/>
            </w:pPr>
            <w:r>
              <w:rPr>
                <w:rStyle w:val="normaltextrun"/>
                <w:rFonts w:cs="Calibri"/>
                <w:szCs w:val="22"/>
              </w:rPr>
              <w:t>Ability to work individually or within a team and foster good working relationships</w:t>
            </w:r>
            <w:r>
              <w:rPr>
                <w:rStyle w:val="eop"/>
                <w:rFonts w:cs="Calibri"/>
                <w:szCs w:val="22"/>
              </w:rPr>
              <w:t> </w:t>
            </w:r>
          </w:p>
          <w:p w14:paraId="0183946C" w14:textId="77777777" w:rsidR="005C0D4D" w:rsidRDefault="005C0D4D" w:rsidP="00666413">
            <w:pPr>
              <w:pStyle w:val="BulletListDense"/>
              <w:divId w:val="2130198271"/>
            </w:pPr>
            <w:r>
              <w:rPr>
                <w:rStyle w:val="normaltextrun"/>
                <w:rFonts w:cs="Calibri"/>
                <w:szCs w:val="22"/>
              </w:rPr>
              <w:t>An awareness of and commitment to supporting and facilitating diversity and inclusion</w:t>
            </w:r>
            <w:r>
              <w:rPr>
                <w:rStyle w:val="eop"/>
                <w:rFonts w:cs="Calibri"/>
                <w:szCs w:val="22"/>
              </w:rPr>
              <w:t> </w:t>
            </w:r>
          </w:p>
          <w:p w14:paraId="2FE19A93" w14:textId="77777777" w:rsidR="005C0D4D" w:rsidRDefault="005C0D4D" w:rsidP="00666413">
            <w:pPr>
              <w:pStyle w:val="BulletListDense"/>
              <w:divId w:val="405032433"/>
            </w:pPr>
            <w:r>
              <w:rPr>
                <w:rStyle w:val="normaltextrun"/>
                <w:rFonts w:cs="Calibri"/>
                <w:szCs w:val="22"/>
              </w:rPr>
              <w:t>Ability to work under pressure, to prioritise, work flexibly and to tight deadlines.</w:t>
            </w:r>
            <w:r>
              <w:rPr>
                <w:rStyle w:val="eop"/>
                <w:rFonts w:cs="Calibri"/>
                <w:szCs w:val="22"/>
              </w:rPr>
              <w:t> </w:t>
            </w:r>
          </w:p>
          <w:p w14:paraId="7CF3BABD" w14:textId="77777777" w:rsidR="005C0D4D" w:rsidRDefault="005C0D4D" w:rsidP="00666413">
            <w:pPr>
              <w:pStyle w:val="BulletListDense"/>
              <w:divId w:val="2089108971"/>
            </w:pPr>
            <w:r>
              <w:rPr>
                <w:rStyle w:val="normaltextrun"/>
                <w:rFonts w:cs="Calibri"/>
                <w:szCs w:val="22"/>
              </w:rPr>
              <w:t>Open minded, treats colleagues with dignity and respect.</w:t>
            </w:r>
            <w:r>
              <w:rPr>
                <w:rStyle w:val="eop"/>
                <w:rFonts w:cs="Calibri"/>
                <w:szCs w:val="22"/>
              </w:rPr>
              <w:t> </w:t>
            </w:r>
          </w:p>
          <w:p w14:paraId="21FB89F2" w14:textId="2D4FD8FD" w:rsidR="005C0D4D" w:rsidRPr="00966F66" w:rsidRDefault="005C0D4D" w:rsidP="005C0D4D">
            <w:pPr>
              <w:tabs>
                <w:tab w:val="left" w:pos="810"/>
              </w:tabs>
              <w:spacing w:beforeLines="100" w:before="240" w:afterLines="100" w:after="240"/>
              <w:ind w:hanging="488"/>
              <w:jc w:val="center"/>
              <w:rPr>
                <w:rFonts w:cs="Calibri"/>
                <w:szCs w:val="22"/>
              </w:rPr>
            </w:pPr>
            <w:r>
              <w:rPr>
                <w:rStyle w:val="eop"/>
                <w:rFonts w:cs="Calibri"/>
                <w:szCs w:val="22"/>
              </w:rPr>
              <w:t> </w:t>
            </w:r>
          </w:p>
        </w:tc>
        <w:tc>
          <w:tcPr>
            <w:tcW w:w="3728" w:type="dxa"/>
          </w:tcPr>
          <w:p w14:paraId="49E7C29C" w14:textId="77777777" w:rsidR="005C0D4D" w:rsidRPr="00966F66" w:rsidRDefault="005C0D4D" w:rsidP="005C0D4D">
            <w:pPr>
              <w:tabs>
                <w:tab w:val="left" w:pos="810"/>
              </w:tabs>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6641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4F82BDB1" w:rsidR="00AD6216" w:rsidRPr="00B8707C" w:rsidRDefault="00966F66" w:rsidP="00ED1083">
                <w:pPr>
                  <w:pStyle w:val="PROPERTIESBOX"/>
                </w:pPr>
                <w:r>
                  <w:t>V1.</w:t>
                </w:r>
                <w:r w:rsidR="005C0D4D">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471D9B1B" w:rsidR="00AD6216" w:rsidRPr="00B8707C" w:rsidRDefault="005C0D4D" w:rsidP="00ED1083">
                <w:pPr>
                  <w:pStyle w:val="PROPERTIESBOX"/>
                </w:pPr>
                <w:r>
                  <w:t>DRAFT</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79CF83ED" w:rsidR="00AD6216" w:rsidRPr="00B8707C" w:rsidRDefault="0066641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5-05-01T00:00:00Z">
                  <w:dateFormat w:val="dd/MM/yyyy"/>
                  <w:lid w:val="en-GB"/>
                  <w:storeMappedDataAs w:val="dateTime"/>
                  <w:calendar w:val="gregorian"/>
                </w:date>
              </w:sdtPr>
              <w:sdtEndPr/>
              <w:sdtContent>
                <w:r w:rsidR="005C0D4D">
                  <w:t>01/05/2025</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6641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2DBDED5E" w:rsidR="00284165" w:rsidRDefault="005C0D4D" w:rsidP="00284165">
            <w:pPr>
              <w:pStyle w:val="PROPERTIESBOX"/>
            </w:pPr>
            <w:r>
              <w:t>V1.3</w:t>
            </w:r>
          </w:p>
        </w:tc>
        <w:tc>
          <w:tcPr>
            <w:tcW w:w="493" w:type="pct"/>
          </w:tcPr>
          <w:p w14:paraId="52E12275" w14:textId="19A17C8C" w:rsidR="00284165" w:rsidRDefault="005C0D4D" w:rsidP="00284165">
            <w:pPr>
              <w:pStyle w:val="PROPERTIESBOX"/>
            </w:pPr>
            <w:r>
              <w:t>01/05/25</w:t>
            </w:r>
          </w:p>
        </w:tc>
        <w:tc>
          <w:tcPr>
            <w:tcW w:w="4016" w:type="pct"/>
          </w:tcPr>
          <w:p w14:paraId="21F3CB1B" w14:textId="47AC2A7B" w:rsidR="00284165" w:rsidRDefault="005C0D4D" w:rsidP="00284165">
            <w:pPr>
              <w:pStyle w:val="PROPERTIESBOX"/>
            </w:pPr>
            <w:r>
              <w:t>Updated for new regional duty roles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6F1DB" w14:textId="77777777" w:rsidR="00210F11" w:rsidRDefault="00210F11" w:rsidP="00A96CB2">
      <w:r>
        <w:separator/>
      </w:r>
    </w:p>
  </w:endnote>
  <w:endnote w:type="continuationSeparator" w:id="0">
    <w:p w14:paraId="08B54D5F" w14:textId="77777777" w:rsidR="00210F11" w:rsidRDefault="00210F11" w:rsidP="00A96CB2">
      <w:r>
        <w:continuationSeparator/>
      </w:r>
    </w:p>
  </w:endnote>
  <w:endnote w:type="continuationNotice" w:id="1">
    <w:p w14:paraId="17547BD3" w14:textId="77777777" w:rsidR="00210F11" w:rsidRDefault="00210F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2DAEBFC" w:rsidR="00073D92" w:rsidRPr="00F553DC" w:rsidRDefault="00073D92" w:rsidP="00073D92">
          <w:pPr>
            <w:pStyle w:val="Footer1"/>
            <w:ind w:left="459"/>
          </w:pPr>
          <w:r>
            <w:t>Head Office</w:t>
          </w:r>
          <w:r w:rsidRPr="00F553DC">
            <w:t>: Vita Health Group,</w:t>
          </w:r>
          <w:r w:rsidR="00666413">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AC99610" w:rsidR="00073D92" w:rsidRPr="00511A17" w:rsidRDefault="00073D92" w:rsidP="00073D92">
                <w:pPr>
                  <w:pStyle w:val="Footer1"/>
                </w:pPr>
                <w:r>
                  <w:t>Head O</w:t>
                </w:r>
                <w:r w:rsidRPr="00511A17">
                  <w:t xml:space="preserve">ffice: Vita Health Group, </w:t>
                </w:r>
                <w:r w:rsidR="0049706E">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B04C1" w14:textId="77777777" w:rsidR="00210F11" w:rsidRDefault="00210F11" w:rsidP="00A96CB2">
      <w:r>
        <w:separator/>
      </w:r>
    </w:p>
  </w:footnote>
  <w:footnote w:type="continuationSeparator" w:id="0">
    <w:p w14:paraId="604DBE2A" w14:textId="77777777" w:rsidR="00210F11" w:rsidRDefault="00210F11" w:rsidP="00A96CB2">
      <w:r>
        <w:continuationSeparator/>
      </w:r>
    </w:p>
  </w:footnote>
  <w:footnote w:type="continuationNotice" w:id="1">
    <w:p w14:paraId="10BE629F" w14:textId="77777777" w:rsidR="00210F11" w:rsidRDefault="00210F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A3EE16" w:rsidR="005E1013" w:rsidRPr="004A6AA8" w:rsidRDefault="0066641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B22B6">
                                <w:t>Duty &amp; Risk 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C0D4D">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5-05-01T00:00:00Z">
                                <w:dateFormat w:val="dd/MM/yyyy"/>
                                <w:lid w:val="en-GB"/>
                                <w:storeMappedDataAs w:val="dateTime"/>
                                <w:calendar w:val="gregorian"/>
                              </w:date>
                            </w:sdtPr>
                            <w:sdtEndPr/>
                            <w:sdtContent>
                              <w:r w:rsidR="005C0D4D">
                                <w:t>01/05/2025</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0D4D">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A3EE16" w:rsidR="005E1013" w:rsidRPr="004A6AA8" w:rsidRDefault="0066641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B22B6">
                          <w:t>Duty &amp; Risk 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C0D4D">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5-05-01T00:00:00Z">
                          <w:dateFormat w:val="dd/MM/yyyy"/>
                          <w:lid w:val="en-GB"/>
                          <w:storeMappedDataAs w:val="dateTime"/>
                          <w:calendar w:val="gregorian"/>
                        </w:date>
                      </w:sdtPr>
                      <w:sdtEndPr/>
                      <w:sdtContent>
                        <w:r w:rsidR="005C0D4D">
                          <w:t>01/05/2025</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0D4D">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EB0658D" w:rsidR="001613CA" w:rsidRDefault="0049706E" w:rsidP="006E187D">
    <w:pPr>
      <w:tabs>
        <w:tab w:val="left" w:pos="1539"/>
      </w:tabs>
      <w:spacing w:line="240" w:lineRule="auto"/>
      <w:ind w:right="-518"/>
      <w:rPr>
        <w:noProof/>
        <w:lang w:eastAsia="en-GB"/>
      </w:rPr>
    </w:pPr>
    <w:r>
      <w:rPr>
        <w:noProof/>
        <w:lang w:eastAsia="en-GB"/>
      </w:rPr>
      <w:drawing>
        <wp:inline distT="0" distB="0" distL="0" distR="0" wp14:anchorId="5034D306" wp14:editId="401A6B3E">
          <wp:extent cx="2123902" cy="914400"/>
          <wp:effectExtent l="0" t="0" r="0" b="0"/>
          <wp:docPr id="47348438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8438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AF7B7F" w:rsidR="00AD6216" w:rsidRPr="004A6AA8" w:rsidRDefault="0066641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B22B6">
                                <w:t>Duty &amp; Risk 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5C0D4D">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AF7B7F" w:rsidR="00AD6216" w:rsidRPr="004A6AA8" w:rsidRDefault="0066641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B22B6">
                          <w:t>Duty &amp; Risk 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5C0D4D">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BB6BFE"/>
    <w:multiLevelType w:val="hybridMultilevel"/>
    <w:tmpl w:val="6910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F6264"/>
    <w:multiLevelType w:val="multilevel"/>
    <w:tmpl w:val="B29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52D55"/>
    <w:multiLevelType w:val="multilevel"/>
    <w:tmpl w:val="7EE4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B77EA"/>
    <w:multiLevelType w:val="multilevel"/>
    <w:tmpl w:val="1AA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61E58"/>
    <w:multiLevelType w:val="multilevel"/>
    <w:tmpl w:val="AE2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D4467"/>
    <w:multiLevelType w:val="multilevel"/>
    <w:tmpl w:val="C4A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7009A"/>
    <w:multiLevelType w:val="multilevel"/>
    <w:tmpl w:val="6A80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3A3389"/>
    <w:multiLevelType w:val="multilevel"/>
    <w:tmpl w:val="B52E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73099"/>
    <w:multiLevelType w:val="multilevel"/>
    <w:tmpl w:val="1BC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1407C"/>
    <w:multiLevelType w:val="multilevel"/>
    <w:tmpl w:val="27D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042759"/>
    <w:multiLevelType w:val="multilevel"/>
    <w:tmpl w:val="721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1B3187"/>
    <w:multiLevelType w:val="multilevel"/>
    <w:tmpl w:val="8922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CD1C4D"/>
    <w:multiLevelType w:val="multilevel"/>
    <w:tmpl w:val="D2F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40C13"/>
    <w:multiLevelType w:val="multilevel"/>
    <w:tmpl w:val="AE3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3168B"/>
    <w:multiLevelType w:val="hybridMultilevel"/>
    <w:tmpl w:val="1A28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B6DF5"/>
    <w:multiLevelType w:val="hybridMultilevel"/>
    <w:tmpl w:val="304A033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2" w15:restartNumberingAfterBreak="0">
    <w:nsid w:val="3F3765AE"/>
    <w:multiLevelType w:val="multilevel"/>
    <w:tmpl w:val="032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01006F"/>
    <w:multiLevelType w:val="multilevel"/>
    <w:tmpl w:val="C6E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1E695A"/>
    <w:multiLevelType w:val="multilevel"/>
    <w:tmpl w:val="F27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C570DD"/>
    <w:multiLevelType w:val="multilevel"/>
    <w:tmpl w:val="4D8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D108B"/>
    <w:multiLevelType w:val="multilevel"/>
    <w:tmpl w:val="AE3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561BA7"/>
    <w:multiLevelType w:val="multilevel"/>
    <w:tmpl w:val="2A2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357EE"/>
    <w:multiLevelType w:val="multilevel"/>
    <w:tmpl w:val="415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CC0FBB"/>
    <w:multiLevelType w:val="multilevel"/>
    <w:tmpl w:val="3D1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D1CC8"/>
    <w:multiLevelType w:val="multilevel"/>
    <w:tmpl w:val="BABE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D40527"/>
    <w:multiLevelType w:val="hybridMultilevel"/>
    <w:tmpl w:val="B7DC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637A3A"/>
    <w:multiLevelType w:val="multilevel"/>
    <w:tmpl w:val="8EB6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454662"/>
    <w:multiLevelType w:val="multilevel"/>
    <w:tmpl w:val="CF0A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B645B"/>
    <w:multiLevelType w:val="multilevel"/>
    <w:tmpl w:val="AB78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58550B"/>
    <w:multiLevelType w:val="multilevel"/>
    <w:tmpl w:val="989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564974"/>
    <w:multiLevelType w:val="multilevel"/>
    <w:tmpl w:val="68B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123888">
    <w:abstractNumId w:val="15"/>
  </w:num>
  <w:num w:numId="2" w16cid:durableId="545531239">
    <w:abstractNumId w:val="16"/>
  </w:num>
  <w:num w:numId="3" w16cid:durableId="1651210929">
    <w:abstractNumId w:val="3"/>
  </w:num>
  <w:num w:numId="4" w16cid:durableId="20740468">
    <w:abstractNumId w:val="2"/>
  </w:num>
  <w:num w:numId="5" w16cid:durableId="1991127771">
    <w:abstractNumId w:val="1"/>
  </w:num>
  <w:num w:numId="6" w16cid:durableId="1642728028">
    <w:abstractNumId w:val="0"/>
  </w:num>
  <w:num w:numId="7" w16cid:durableId="219219771">
    <w:abstractNumId w:val="32"/>
  </w:num>
  <w:num w:numId="8" w16cid:durableId="1008101421">
    <w:abstractNumId w:val="33"/>
  </w:num>
  <w:num w:numId="9" w16cid:durableId="1548443730">
    <w:abstractNumId w:val="37"/>
  </w:num>
  <w:num w:numId="10" w16cid:durableId="685208063">
    <w:abstractNumId w:val="4"/>
  </w:num>
  <w:num w:numId="11" w16cid:durableId="1349209714">
    <w:abstractNumId w:val="20"/>
  </w:num>
  <w:num w:numId="12" w16cid:durableId="1056313756">
    <w:abstractNumId w:val="23"/>
  </w:num>
  <w:num w:numId="13" w16cid:durableId="362360987">
    <w:abstractNumId w:val="6"/>
  </w:num>
  <w:num w:numId="14" w16cid:durableId="571700746">
    <w:abstractNumId w:val="25"/>
  </w:num>
  <w:num w:numId="15" w16cid:durableId="557865081">
    <w:abstractNumId w:val="11"/>
  </w:num>
  <w:num w:numId="16" w16cid:durableId="783841225">
    <w:abstractNumId w:val="22"/>
  </w:num>
  <w:num w:numId="17" w16cid:durableId="1846701678">
    <w:abstractNumId w:val="36"/>
  </w:num>
  <w:num w:numId="18" w16cid:durableId="2125035899">
    <w:abstractNumId w:val="19"/>
  </w:num>
  <w:num w:numId="19" w16cid:durableId="1278027320">
    <w:abstractNumId w:val="10"/>
  </w:num>
  <w:num w:numId="20" w16cid:durableId="159929191">
    <w:abstractNumId w:val="38"/>
  </w:num>
  <w:num w:numId="21" w16cid:durableId="1225144909">
    <w:abstractNumId w:val="30"/>
  </w:num>
  <w:num w:numId="22" w16cid:durableId="1435780151">
    <w:abstractNumId w:val="18"/>
  </w:num>
  <w:num w:numId="23" w16cid:durableId="1523742983">
    <w:abstractNumId w:val="5"/>
  </w:num>
  <w:num w:numId="24" w16cid:durableId="615792227">
    <w:abstractNumId w:val="27"/>
  </w:num>
  <w:num w:numId="25" w16cid:durableId="1798333702">
    <w:abstractNumId w:val="28"/>
  </w:num>
  <w:num w:numId="26" w16cid:durableId="1241983296">
    <w:abstractNumId w:val="7"/>
  </w:num>
  <w:num w:numId="27" w16cid:durableId="171649329">
    <w:abstractNumId w:val="17"/>
  </w:num>
  <w:num w:numId="28" w16cid:durableId="1634404442">
    <w:abstractNumId w:val="26"/>
  </w:num>
  <w:num w:numId="29" w16cid:durableId="406537159">
    <w:abstractNumId w:val="12"/>
  </w:num>
  <w:num w:numId="30" w16cid:durableId="504367745">
    <w:abstractNumId w:val="9"/>
  </w:num>
  <w:num w:numId="31" w16cid:durableId="503471358">
    <w:abstractNumId w:val="8"/>
  </w:num>
  <w:num w:numId="32" w16cid:durableId="663581956">
    <w:abstractNumId w:val="13"/>
  </w:num>
  <w:num w:numId="33" w16cid:durableId="575021275">
    <w:abstractNumId w:val="35"/>
  </w:num>
  <w:num w:numId="34" w16cid:durableId="970550057">
    <w:abstractNumId w:val="14"/>
  </w:num>
  <w:num w:numId="35" w16cid:durableId="999311065">
    <w:abstractNumId w:val="34"/>
  </w:num>
  <w:num w:numId="36" w16cid:durableId="1286354314">
    <w:abstractNumId w:val="24"/>
  </w:num>
  <w:num w:numId="37" w16cid:durableId="1972393514">
    <w:abstractNumId w:val="31"/>
  </w:num>
  <w:num w:numId="38" w16cid:durableId="94639259">
    <w:abstractNumId w:val="21"/>
  </w:num>
  <w:num w:numId="39" w16cid:durableId="34710459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B08"/>
    <w:rsid w:val="00006998"/>
    <w:rsid w:val="00007E0D"/>
    <w:rsid w:val="000123BC"/>
    <w:rsid w:val="000147A1"/>
    <w:rsid w:val="0003359B"/>
    <w:rsid w:val="000361B6"/>
    <w:rsid w:val="000451AC"/>
    <w:rsid w:val="00060F4B"/>
    <w:rsid w:val="00073D92"/>
    <w:rsid w:val="0007487D"/>
    <w:rsid w:val="00077398"/>
    <w:rsid w:val="000778C3"/>
    <w:rsid w:val="0008055C"/>
    <w:rsid w:val="0008067D"/>
    <w:rsid w:val="000861B7"/>
    <w:rsid w:val="0009523A"/>
    <w:rsid w:val="00096451"/>
    <w:rsid w:val="000A177D"/>
    <w:rsid w:val="000B2C13"/>
    <w:rsid w:val="000B543A"/>
    <w:rsid w:val="000C22EE"/>
    <w:rsid w:val="000D1F42"/>
    <w:rsid w:val="000E25C5"/>
    <w:rsid w:val="000F1AD1"/>
    <w:rsid w:val="000F3980"/>
    <w:rsid w:val="0010686C"/>
    <w:rsid w:val="001138E4"/>
    <w:rsid w:val="00132A6E"/>
    <w:rsid w:val="0013311E"/>
    <w:rsid w:val="00145448"/>
    <w:rsid w:val="001521BA"/>
    <w:rsid w:val="001613CA"/>
    <w:rsid w:val="00166DFB"/>
    <w:rsid w:val="001730A7"/>
    <w:rsid w:val="00185813"/>
    <w:rsid w:val="001871E5"/>
    <w:rsid w:val="00192749"/>
    <w:rsid w:val="00195D47"/>
    <w:rsid w:val="001A1E1C"/>
    <w:rsid w:val="001A4354"/>
    <w:rsid w:val="001A5D93"/>
    <w:rsid w:val="001B2A78"/>
    <w:rsid w:val="001E1018"/>
    <w:rsid w:val="001E3AFC"/>
    <w:rsid w:val="001E6C5B"/>
    <w:rsid w:val="001F374A"/>
    <w:rsid w:val="00203534"/>
    <w:rsid w:val="0020579B"/>
    <w:rsid w:val="00210F11"/>
    <w:rsid w:val="00214E5E"/>
    <w:rsid w:val="00223206"/>
    <w:rsid w:val="00232ED5"/>
    <w:rsid w:val="00242694"/>
    <w:rsid w:val="0024338F"/>
    <w:rsid w:val="00252825"/>
    <w:rsid w:val="0026053A"/>
    <w:rsid w:val="00266A7A"/>
    <w:rsid w:val="002767D4"/>
    <w:rsid w:val="00284165"/>
    <w:rsid w:val="002A0415"/>
    <w:rsid w:val="002A19D2"/>
    <w:rsid w:val="002A56DE"/>
    <w:rsid w:val="002C1886"/>
    <w:rsid w:val="002C26B0"/>
    <w:rsid w:val="002D16AC"/>
    <w:rsid w:val="002D5B61"/>
    <w:rsid w:val="002E0E1A"/>
    <w:rsid w:val="002E12D8"/>
    <w:rsid w:val="002E4C9F"/>
    <w:rsid w:val="002F36FB"/>
    <w:rsid w:val="002F6E88"/>
    <w:rsid w:val="003009D3"/>
    <w:rsid w:val="00314BFF"/>
    <w:rsid w:val="00316163"/>
    <w:rsid w:val="003163AC"/>
    <w:rsid w:val="00317A49"/>
    <w:rsid w:val="00317DFA"/>
    <w:rsid w:val="0032018C"/>
    <w:rsid w:val="003208D3"/>
    <w:rsid w:val="003259F9"/>
    <w:rsid w:val="00331354"/>
    <w:rsid w:val="00331E01"/>
    <w:rsid w:val="00332244"/>
    <w:rsid w:val="0033354B"/>
    <w:rsid w:val="003355CB"/>
    <w:rsid w:val="003469E4"/>
    <w:rsid w:val="003650D1"/>
    <w:rsid w:val="0036779C"/>
    <w:rsid w:val="0037502D"/>
    <w:rsid w:val="0038772C"/>
    <w:rsid w:val="0038785C"/>
    <w:rsid w:val="003A576E"/>
    <w:rsid w:val="003A591F"/>
    <w:rsid w:val="003B3ED7"/>
    <w:rsid w:val="003C272D"/>
    <w:rsid w:val="003D5C80"/>
    <w:rsid w:val="003E2915"/>
    <w:rsid w:val="003E6AC1"/>
    <w:rsid w:val="003F1925"/>
    <w:rsid w:val="003F47B2"/>
    <w:rsid w:val="0040035C"/>
    <w:rsid w:val="00400F4B"/>
    <w:rsid w:val="00401F07"/>
    <w:rsid w:val="00407D0E"/>
    <w:rsid w:val="004130E5"/>
    <w:rsid w:val="004131C8"/>
    <w:rsid w:val="00414E62"/>
    <w:rsid w:val="00420840"/>
    <w:rsid w:val="00424AC9"/>
    <w:rsid w:val="004304F8"/>
    <w:rsid w:val="00443145"/>
    <w:rsid w:val="00443196"/>
    <w:rsid w:val="00446BA1"/>
    <w:rsid w:val="004513F5"/>
    <w:rsid w:val="00457906"/>
    <w:rsid w:val="004624E2"/>
    <w:rsid w:val="00463B4C"/>
    <w:rsid w:val="00464C15"/>
    <w:rsid w:val="00465718"/>
    <w:rsid w:val="00473C7A"/>
    <w:rsid w:val="00473E53"/>
    <w:rsid w:val="00481D33"/>
    <w:rsid w:val="00484AE6"/>
    <w:rsid w:val="00493468"/>
    <w:rsid w:val="0049706E"/>
    <w:rsid w:val="004A0AB6"/>
    <w:rsid w:val="004B0D6E"/>
    <w:rsid w:val="004D7F07"/>
    <w:rsid w:val="004E0760"/>
    <w:rsid w:val="004E07B2"/>
    <w:rsid w:val="004E1C18"/>
    <w:rsid w:val="004F04E2"/>
    <w:rsid w:val="004F05E6"/>
    <w:rsid w:val="0051296C"/>
    <w:rsid w:val="00513582"/>
    <w:rsid w:val="00522685"/>
    <w:rsid w:val="005263EA"/>
    <w:rsid w:val="00531A80"/>
    <w:rsid w:val="00536D88"/>
    <w:rsid w:val="005378DD"/>
    <w:rsid w:val="00545767"/>
    <w:rsid w:val="00555110"/>
    <w:rsid w:val="0055685A"/>
    <w:rsid w:val="00556A5E"/>
    <w:rsid w:val="00557C5F"/>
    <w:rsid w:val="005662F5"/>
    <w:rsid w:val="00566811"/>
    <w:rsid w:val="00573C0A"/>
    <w:rsid w:val="005750BA"/>
    <w:rsid w:val="005775F8"/>
    <w:rsid w:val="00583036"/>
    <w:rsid w:val="00583E2F"/>
    <w:rsid w:val="00586007"/>
    <w:rsid w:val="00594D7B"/>
    <w:rsid w:val="00595D46"/>
    <w:rsid w:val="005A0A53"/>
    <w:rsid w:val="005A2909"/>
    <w:rsid w:val="005B56BC"/>
    <w:rsid w:val="005B5863"/>
    <w:rsid w:val="005C0D4D"/>
    <w:rsid w:val="005D0E9E"/>
    <w:rsid w:val="005D5B69"/>
    <w:rsid w:val="005E1013"/>
    <w:rsid w:val="005E337E"/>
    <w:rsid w:val="005F1061"/>
    <w:rsid w:val="005F4391"/>
    <w:rsid w:val="00604DB9"/>
    <w:rsid w:val="00612BE0"/>
    <w:rsid w:val="00615CDB"/>
    <w:rsid w:val="00615FD7"/>
    <w:rsid w:val="00633851"/>
    <w:rsid w:val="00634E75"/>
    <w:rsid w:val="00640978"/>
    <w:rsid w:val="00640F57"/>
    <w:rsid w:val="00641071"/>
    <w:rsid w:val="0064117E"/>
    <w:rsid w:val="0064279A"/>
    <w:rsid w:val="0064305C"/>
    <w:rsid w:val="006478FD"/>
    <w:rsid w:val="006513C6"/>
    <w:rsid w:val="006552F0"/>
    <w:rsid w:val="006630B8"/>
    <w:rsid w:val="006644DE"/>
    <w:rsid w:val="00666413"/>
    <w:rsid w:val="00671ADC"/>
    <w:rsid w:val="00673CD2"/>
    <w:rsid w:val="00680305"/>
    <w:rsid w:val="00681597"/>
    <w:rsid w:val="00682D9D"/>
    <w:rsid w:val="00693619"/>
    <w:rsid w:val="00693A0A"/>
    <w:rsid w:val="006A1513"/>
    <w:rsid w:val="006A615A"/>
    <w:rsid w:val="006A7FC8"/>
    <w:rsid w:val="006B647C"/>
    <w:rsid w:val="006D5A73"/>
    <w:rsid w:val="006D6121"/>
    <w:rsid w:val="006D6F7B"/>
    <w:rsid w:val="006D709D"/>
    <w:rsid w:val="006E187D"/>
    <w:rsid w:val="006E7460"/>
    <w:rsid w:val="006F280C"/>
    <w:rsid w:val="00705899"/>
    <w:rsid w:val="00721860"/>
    <w:rsid w:val="00722C6C"/>
    <w:rsid w:val="00723AA9"/>
    <w:rsid w:val="00735584"/>
    <w:rsid w:val="00744AA1"/>
    <w:rsid w:val="00750F11"/>
    <w:rsid w:val="00752E0A"/>
    <w:rsid w:val="00757D37"/>
    <w:rsid w:val="00777004"/>
    <w:rsid w:val="00785B9C"/>
    <w:rsid w:val="007A12BA"/>
    <w:rsid w:val="007A1AC7"/>
    <w:rsid w:val="007B1F7A"/>
    <w:rsid w:val="007B7162"/>
    <w:rsid w:val="007C3C30"/>
    <w:rsid w:val="007C6D36"/>
    <w:rsid w:val="007E2E8C"/>
    <w:rsid w:val="007E2ED2"/>
    <w:rsid w:val="007F2A61"/>
    <w:rsid w:val="007F2D27"/>
    <w:rsid w:val="007F340F"/>
    <w:rsid w:val="007F473F"/>
    <w:rsid w:val="007F6BF2"/>
    <w:rsid w:val="00815820"/>
    <w:rsid w:val="00817458"/>
    <w:rsid w:val="00820981"/>
    <w:rsid w:val="00836694"/>
    <w:rsid w:val="008421E2"/>
    <w:rsid w:val="0084383C"/>
    <w:rsid w:val="00847C4F"/>
    <w:rsid w:val="008506B4"/>
    <w:rsid w:val="00850BD3"/>
    <w:rsid w:val="00870118"/>
    <w:rsid w:val="00881352"/>
    <w:rsid w:val="008842E1"/>
    <w:rsid w:val="008869E1"/>
    <w:rsid w:val="008A09B7"/>
    <w:rsid w:val="008A0F87"/>
    <w:rsid w:val="008B46BC"/>
    <w:rsid w:val="008B7475"/>
    <w:rsid w:val="008C2BF8"/>
    <w:rsid w:val="008C5179"/>
    <w:rsid w:val="008D2045"/>
    <w:rsid w:val="008D26D9"/>
    <w:rsid w:val="008D63A7"/>
    <w:rsid w:val="008E3ADE"/>
    <w:rsid w:val="008E515B"/>
    <w:rsid w:val="008E6C1F"/>
    <w:rsid w:val="008F1D69"/>
    <w:rsid w:val="008F41CE"/>
    <w:rsid w:val="008F4ECD"/>
    <w:rsid w:val="008F57B6"/>
    <w:rsid w:val="009006A6"/>
    <w:rsid w:val="009006AB"/>
    <w:rsid w:val="0090192F"/>
    <w:rsid w:val="009057A6"/>
    <w:rsid w:val="00912BD6"/>
    <w:rsid w:val="0091620C"/>
    <w:rsid w:val="00917EC9"/>
    <w:rsid w:val="00925DD9"/>
    <w:rsid w:val="009310DE"/>
    <w:rsid w:val="00945FA7"/>
    <w:rsid w:val="00952D23"/>
    <w:rsid w:val="00962BC8"/>
    <w:rsid w:val="00966F66"/>
    <w:rsid w:val="00973D5C"/>
    <w:rsid w:val="00975A1A"/>
    <w:rsid w:val="00987D13"/>
    <w:rsid w:val="00992211"/>
    <w:rsid w:val="00997BC1"/>
    <w:rsid w:val="009A20EE"/>
    <w:rsid w:val="009A2CD4"/>
    <w:rsid w:val="009A473F"/>
    <w:rsid w:val="009A706F"/>
    <w:rsid w:val="009B2062"/>
    <w:rsid w:val="009B41B8"/>
    <w:rsid w:val="009D591E"/>
    <w:rsid w:val="009D715E"/>
    <w:rsid w:val="009E32A2"/>
    <w:rsid w:val="009E4D3C"/>
    <w:rsid w:val="009F450D"/>
    <w:rsid w:val="009F6EDD"/>
    <w:rsid w:val="00A00821"/>
    <w:rsid w:val="00A0301B"/>
    <w:rsid w:val="00A12DFA"/>
    <w:rsid w:val="00A14C16"/>
    <w:rsid w:val="00A215C5"/>
    <w:rsid w:val="00A3231F"/>
    <w:rsid w:val="00A34AC6"/>
    <w:rsid w:val="00A51DA9"/>
    <w:rsid w:val="00A562C0"/>
    <w:rsid w:val="00A62D61"/>
    <w:rsid w:val="00A66B4F"/>
    <w:rsid w:val="00A81D7D"/>
    <w:rsid w:val="00A820BE"/>
    <w:rsid w:val="00A86115"/>
    <w:rsid w:val="00A87CA6"/>
    <w:rsid w:val="00A909EF"/>
    <w:rsid w:val="00A93FED"/>
    <w:rsid w:val="00A95664"/>
    <w:rsid w:val="00A96CB2"/>
    <w:rsid w:val="00AA0E88"/>
    <w:rsid w:val="00AA197E"/>
    <w:rsid w:val="00AC21A4"/>
    <w:rsid w:val="00AC76FA"/>
    <w:rsid w:val="00AD1C29"/>
    <w:rsid w:val="00AD6216"/>
    <w:rsid w:val="00AE598F"/>
    <w:rsid w:val="00AF5C72"/>
    <w:rsid w:val="00AF6D0E"/>
    <w:rsid w:val="00B126C8"/>
    <w:rsid w:val="00B2053D"/>
    <w:rsid w:val="00B21FAC"/>
    <w:rsid w:val="00B4728A"/>
    <w:rsid w:val="00B507D2"/>
    <w:rsid w:val="00B6235E"/>
    <w:rsid w:val="00B73492"/>
    <w:rsid w:val="00B81A4D"/>
    <w:rsid w:val="00B83328"/>
    <w:rsid w:val="00B87299"/>
    <w:rsid w:val="00B918FD"/>
    <w:rsid w:val="00BB0231"/>
    <w:rsid w:val="00BB1657"/>
    <w:rsid w:val="00BB327E"/>
    <w:rsid w:val="00BB387D"/>
    <w:rsid w:val="00BB3F7F"/>
    <w:rsid w:val="00BC09DF"/>
    <w:rsid w:val="00BC296B"/>
    <w:rsid w:val="00BC41A8"/>
    <w:rsid w:val="00BC7E72"/>
    <w:rsid w:val="00BD35D8"/>
    <w:rsid w:val="00BD4D6D"/>
    <w:rsid w:val="00BE0D8C"/>
    <w:rsid w:val="00BE4EA4"/>
    <w:rsid w:val="00BE5187"/>
    <w:rsid w:val="00BE75A9"/>
    <w:rsid w:val="00BF49DE"/>
    <w:rsid w:val="00BF6EE6"/>
    <w:rsid w:val="00BF6F51"/>
    <w:rsid w:val="00BF7514"/>
    <w:rsid w:val="00C00A21"/>
    <w:rsid w:val="00C020EF"/>
    <w:rsid w:val="00C07454"/>
    <w:rsid w:val="00C07A4A"/>
    <w:rsid w:val="00C26FAA"/>
    <w:rsid w:val="00C470DD"/>
    <w:rsid w:val="00C50A66"/>
    <w:rsid w:val="00C56833"/>
    <w:rsid w:val="00C56BB0"/>
    <w:rsid w:val="00C57856"/>
    <w:rsid w:val="00C600C2"/>
    <w:rsid w:val="00C653AC"/>
    <w:rsid w:val="00C7219D"/>
    <w:rsid w:val="00C83042"/>
    <w:rsid w:val="00C94ECB"/>
    <w:rsid w:val="00CA46E5"/>
    <w:rsid w:val="00CA4700"/>
    <w:rsid w:val="00CA7205"/>
    <w:rsid w:val="00CB45D6"/>
    <w:rsid w:val="00CC5353"/>
    <w:rsid w:val="00CC5C14"/>
    <w:rsid w:val="00CE6F74"/>
    <w:rsid w:val="00CF320A"/>
    <w:rsid w:val="00CF326B"/>
    <w:rsid w:val="00D00FDB"/>
    <w:rsid w:val="00D01434"/>
    <w:rsid w:val="00D020C5"/>
    <w:rsid w:val="00D05AB9"/>
    <w:rsid w:val="00D070A1"/>
    <w:rsid w:val="00D13D94"/>
    <w:rsid w:val="00D15202"/>
    <w:rsid w:val="00D222BF"/>
    <w:rsid w:val="00D331FB"/>
    <w:rsid w:val="00D352BC"/>
    <w:rsid w:val="00D425CF"/>
    <w:rsid w:val="00D4532F"/>
    <w:rsid w:val="00D53745"/>
    <w:rsid w:val="00D56F44"/>
    <w:rsid w:val="00D60DEF"/>
    <w:rsid w:val="00D610B8"/>
    <w:rsid w:val="00D63ED8"/>
    <w:rsid w:val="00D66587"/>
    <w:rsid w:val="00D76E89"/>
    <w:rsid w:val="00D801E2"/>
    <w:rsid w:val="00D84D7D"/>
    <w:rsid w:val="00D92C54"/>
    <w:rsid w:val="00D962FC"/>
    <w:rsid w:val="00DA0BE9"/>
    <w:rsid w:val="00DA12CF"/>
    <w:rsid w:val="00DA7725"/>
    <w:rsid w:val="00DB2F17"/>
    <w:rsid w:val="00DB46A6"/>
    <w:rsid w:val="00DC3759"/>
    <w:rsid w:val="00DD3296"/>
    <w:rsid w:val="00DE205B"/>
    <w:rsid w:val="00DF02BD"/>
    <w:rsid w:val="00DF06C3"/>
    <w:rsid w:val="00E027ED"/>
    <w:rsid w:val="00E027FA"/>
    <w:rsid w:val="00E10AA4"/>
    <w:rsid w:val="00E12C2D"/>
    <w:rsid w:val="00E12E3D"/>
    <w:rsid w:val="00E3513C"/>
    <w:rsid w:val="00E4225D"/>
    <w:rsid w:val="00E4379F"/>
    <w:rsid w:val="00E60F0B"/>
    <w:rsid w:val="00E653E9"/>
    <w:rsid w:val="00E809A6"/>
    <w:rsid w:val="00E8547A"/>
    <w:rsid w:val="00E92C2C"/>
    <w:rsid w:val="00EA27A9"/>
    <w:rsid w:val="00EA4F2C"/>
    <w:rsid w:val="00EA753A"/>
    <w:rsid w:val="00EB0440"/>
    <w:rsid w:val="00EB22B6"/>
    <w:rsid w:val="00EB76F5"/>
    <w:rsid w:val="00EC4FA3"/>
    <w:rsid w:val="00ED2F2C"/>
    <w:rsid w:val="00ED6078"/>
    <w:rsid w:val="00EE6476"/>
    <w:rsid w:val="00EF60E9"/>
    <w:rsid w:val="00F0798E"/>
    <w:rsid w:val="00F11A4F"/>
    <w:rsid w:val="00F553DC"/>
    <w:rsid w:val="00F62430"/>
    <w:rsid w:val="00F63A33"/>
    <w:rsid w:val="00F63E60"/>
    <w:rsid w:val="00F66FA7"/>
    <w:rsid w:val="00F67D50"/>
    <w:rsid w:val="00F718EC"/>
    <w:rsid w:val="00F9670F"/>
    <w:rsid w:val="00FA0CDC"/>
    <w:rsid w:val="00FB0343"/>
    <w:rsid w:val="00FD2626"/>
    <w:rsid w:val="00FF4E27"/>
    <w:rsid w:val="019D32A4"/>
    <w:rsid w:val="026C505C"/>
    <w:rsid w:val="03527CF4"/>
    <w:rsid w:val="063D067F"/>
    <w:rsid w:val="09D04119"/>
    <w:rsid w:val="0BB005D9"/>
    <w:rsid w:val="0F457E53"/>
    <w:rsid w:val="0F9AE259"/>
    <w:rsid w:val="10E580AF"/>
    <w:rsid w:val="156AC91F"/>
    <w:rsid w:val="158AFAB8"/>
    <w:rsid w:val="15A4F35E"/>
    <w:rsid w:val="167AEFBF"/>
    <w:rsid w:val="17915373"/>
    <w:rsid w:val="1865E897"/>
    <w:rsid w:val="1BC926BC"/>
    <w:rsid w:val="1BE3677D"/>
    <w:rsid w:val="24535828"/>
    <w:rsid w:val="247CAC42"/>
    <w:rsid w:val="26BFBE1D"/>
    <w:rsid w:val="27B0F665"/>
    <w:rsid w:val="2BB1757B"/>
    <w:rsid w:val="2E33C7C5"/>
    <w:rsid w:val="2E6117C9"/>
    <w:rsid w:val="2F73438E"/>
    <w:rsid w:val="35641D2B"/>
    <w:rsid w:val="35EBB600"/>
    <w:rsid w:val="35F7681A"/>
    <w:rsid w:val="3754A9D8"/>
    <w:rsid w:val="3813BFD8"/>
    <w:rsid w:val="38EB4FB6"/>
    <w:rsid w:val="3971D127"/>
    <w:rsid w:val="397D58C3"/>
    <w:rsid w:val="3A5CAAC3"/>
    <w:rsid w:val="3FAE3A5D"/>
    <w:rsid w:val="447189B3"/>
    <w:rsid w:val="4604D6E2"/>
    <w:rsid w:val="4887E800"/>
    <w:rsid w:val="4CB2488C"/>
    <w:rsid w:val="4E0352A4"/>
    <w:rsid w:val="557678A8"/>
    <w:rsid w:val="56855E98"/>
    <w:rsid w:val="583EEC4F"/>
    <w:rsid w:val="59B89419"/>
    <w:rsid w:val="5B3CB989"/>
    <w:rsid w:val="5D21C442"/>
    <w:rsid w:val="5D31D8F5"/>
    <w:rsid w:val="5E34B253"/>
    <w:rsid w:val="602994BE"/>
    <w:rsid w:val="627A04D2"/>
    <w:rsid w:val="63114942"/>
    <w:rsid w:val="6319B02A"/>
    <w:rsid w:val="65429088"/>
    <w:rsid w:val="6CBD6910"/>
    <w:rsid w:val="6E01D964"/>
    <w:rsid w:val="6E3FE02C"/>
    <w:rsid w:val="734CFF2B"/>
    <w:rsid w:val="7AAD05BD"/>
    <w:rsid w:val="7CE83A02"/>
    <w:rsid w:val="7E9D6F5C"/>
    <w:rsid w:val="7FF03B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rsid w:val="000E25C5"/>
    <w:rPr>
      <w:sz w:val="16"/>
      <w:szCs w:val="16"/>
    </w:rPr>
  </w:style>
  <w:style w:type="paragraph" w:styleId="CommentText">
    <w:name w:val="annotation text"/>
    <w:basedOn w:val="Normal"/>
    <w:link w:val="CommentTextChar"/>
    <w:rsid w:val="000E25C5"/>
    <w:pPr>
      <w:spacing w:line="240" w:lineRule="auto"/>
    </w:pPr>
    <w:rPr>
      <w:rFonts w:ascii="Arial" w:eastAsia="Times New Roman" w:hAnsi="Arial"/>
      <w:kern w:val="0"/>
      <w:sz w:val="20"/>
      <w:szCs w:val="20"/>
    </w:rPr>
  </w:style>
  <w:style w:type="character" w:customStyle="1" w:styleId="CommentTextChar">
    <w:name w:val="Comment Text Char"/>
    <w:basedOn w:val="DefaultParagraphFont"/>
    <w:link w:val="CommentText"/>
    <w:rsid w:val="000E25C5"/>
    <w:rPr>
      <w:rFonts w:ascii="Arial" w:eastAsia="Times New Roman" w:hAnsi="Arial"/>
      <w:kern w:val="0"/>
      <w:sz w:val="20"/>
      <w:szCs w:val="20"/>
      <w:lang w:val="en-GB"/>
    </w:rPr>
  </w:style>
  <w:style w:type="paragraph" w:customStyle="1" w:styleId="paragraph">
    <w:name w:val="paragraph"/>
    <w:basedOn w:val="Normal"/>
    <w:rsid w:val="005C0D4D"/>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5C0D4D"/>
  </w:style>
  <w:style w:type="character" w:customStyle="1" w:styleId="eop">
    <w:name w:val="eop"/>
    <w:basedOn w:val="DefaultParagraphFont"/>
    <w:rsid w:val="005C0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9961590">
      <w:bodyDiv w:val="1"/>
      <w:marLeft w:val="0"/>
      <w:marRight w:val="0"/>
      <w:marTop w:val="0"/>
      <w:marBottom w:val="0"/>
      <w:divBdr>
        <w:top w:val="none" w:sz="0" w:space="0" w:color="auto"/>
        <w:left w:val="none" w:sz="0" w:space="0" w:color="auto"/>
        <w:bottom w:val="none" w:sz="0" w:space="0" w:color="auto"/>
        <w:right w:val="none" w:sz="0" w:space="0" w:color="auto"/>
      </w:divBdr>
    </w:div>
    <w:div w:id="44099544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07110519">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sChild>
        <w:div w:id="795176095">
          <w:marLeft w:val="0"/>
          <w:marRight w:val="0"/>
          <w:marTop w:val="0"/>
          <w:marBottom w:val="0"/>
          <w:divBdr>
            <w:top w:val="none" w:sz="0" w:space="0" w:color="auto"/>
            <w:left w:val="none" w:sz="0" w:space="0" w:color="auto"/>
            <w:bottom w:val="none" w:sz="0" w:space="0" w:color="auto"/>
            <w:right w:val="none" w:sz="0" w:space="0" w:color="auto"/>
          </w:divBdr>
          <w:divsChild>
            <w:div w:id="896936116">
              <w:marLeft w:val="0"/>
              <w:marRight w:val="0"/>
              <w:marTop w:val="0"/>
              <w:marBottom w:val="0"/>
              <w:divBdr>
                <w:top w:val="none" w:sz="0" w:space="0" w:color="auto"/>
                <w:left w:val="none" w:sz="0" w:space="0" w:color="auto"/>
                <w:bottom w:val="none" w:sz="0" w:space="0" w:color="auto"/>
                <w:right w:val="none" w:sz="0" w:space="0" w:color="auto"/>
              </w:divBdr>
            </w:div>
            <w:div w:id="746457896">
              <w:marLeft w:val="0"/>
              <w:marRight w:val="0"/>
              <w:marTop w:val="0"/>
              <w:marBottom w:val="0"/>
              <w:divBdr>
                <w:top w:val="none" w:sz="0" w:space="0" w:color="auto"/>
                <w:left w:val="none" w:sz="0" w:space="0" w:color="auto"/>
                <w:bottom w:val="none" w:sz="0" w:space="0" w:color="auto"/>
                <w:right w:val="none" w:sz="0" w:space="0" w:color="auto"/>
              </w:divBdr>
            </w:div>
          </w:divsChild>
        </w:div>
        <w:div w:id="77875505">
          <w:marLeft w:val="0"/>
          <w:marRight w:val="0"/>
          <w:marTop w:val="0"/>
          <w:marBottom w:val="0"/>
          <w:divBdr>
            <w:top w:val="none" w:sz="0" w:space="0" w:color="auto"/>
            <w:left w:val="none" w:sz="0" w:space="0" w:color="auto"/>
            <w:bottom w:val="none" w:sz="0" w:space="0" w:color="auto"/>
            <w:right w:val="none" w:sz="0" w:space="0" w:color="auto"/>
          </w:divBdr>
          <w:divsChild>
            <w:div w:id="1546988737">
              <w:marLeft w:val="0"/>
              <w:marRight w:val="0"/>
              <w:marTop w:val="0"/>
              <w:marBottom w:val="0"/>
              <w:divBdr>
                <w:top w:val="none" w:sz="0" w:space="0" w:color="auto"/>
                <w:left w:val="none" w:sz="0" w:space="0" w:color="auto"/>
                <w:bottom w:val="none" w:sz="0" w:space="0" w:color="auto"/>
                <w:right w:val="none" w:sz="0" w:space="0" w:color="auto"/>
              </w:divBdr>
            </w:div>
            <w:div w:id="1808359227">
              <w:marLeft w:val="0"/>
              <w:marRight w:val="0"/>
              <w:marTop w:val="0"/>
              <w:marBottom w:val="0"/>
              <w:divBdr>
                <w:top w:val="none" w:sz="0" w:space="0" w:color="auto"/>
                <w:left w:val="none" w:sz="0" w:space="0" w:color="auto"/>
                <w:bottom w:val="none" w:sz="0" w:space="0" w:color="auto"/>
                <w:right w:val="none" w:sz="0" w:space="0" w:color="auto"/>
              </w:divBdr>
            </w:div>
            <w:div w:id="454374855">
              <w:marLeft w:val="0"/>
              <w:marRight w:val="0"/>
              <w:marTop w:val="0"/>
              <w:marBottom w:val="0"/>
              <w:divBdr>
                <w:top w:val="none" w:sz="0" w:space="0" w:color="auto"/>
                <w:left w:val="none" w:sz="0" w:space="0" w:color="auto"/>
                <w:bottom w:val="none" w:sz="0" w:space="0" w:color="auto"/>
                <w:right w:val="none" w:sz="0" w:space="0" w:color="auto"/>
              </w:divBdr>
            </w:div>
            <w:div w:id="1040203581">
              <w:marLeft w:val="0"/>
              <w:marRight w:val="0"/>
              <w:marTop w:val="0"/>
              <w:marBottom w:val="0"/>
              <w:divBdr>
                <w:top w:val="none" w:sz="0" w:space="0" w:color="auto"/>
                <w:left w:val="none" w:sz="0" w:space="0" w:color="auto"/>
                <w:bottom w:val="none" w:sz="0" w:space="0" w:color="auto"/>
                <w:right w:val="none" w:sz="0" w:space="0" w:color="auto"/>
              </w:divBdr>
            </w:div>
            <w:div w:id="14638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4486">
      <w:bodyDiv w:val="1"/>
      <w:marLeft w:val="0"/>
      <w:marRight w:val="0"/>
      <w:marTop w:val="0"/>
      <w:marBottom w:val="0"/>
      <w:divBdr>
        <w:top w:val="none" w:sz="0" w:space="0" w:color="auto"/>
        <w:left w:val="none" w:sz="0" w:space="0" w:color="auto"/>
        <w:bottom w:val="none" w:sz="0" w:space="0" w:color="auto"/>
        <w:right w:val="none" w:sz="0" w:space="0" w:color="auto"/>
      </w:divBdr>
    </w:div>
    <w:div w:id="120980693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2641641">
      <w:bodyDiv w:val="1"/>
      <w:marLeft w:val="0"/>
      <w:marRight w:val="0"/>
      <w:marTop w:val="0"/>
      <w:marBottom w:val="0"/>
      <w:divBdr>
        <w:top w:val="none" w:sz="0" w:space="0" w:color="auto"/>
        <w:left w:val="none" w:sz="0" w:space="0" w:color="auto"/>
        <w:bottom w:val="none" w:sz="0" w:space="0" w:color="auto"/>
        <w:right w:val="none" w:sz="0" w:space="0" w:color="auto"/>
      </w:divBdr>
      <w:divsChild>
        <w:div w:id="287711385">
          <w:marLeft w:val="0"/>
          <w:marRight w:val="0"/>
          <w:marTop w:val="0"/>
          <w:marBottom w:val="0"/>
          <w:divBdr>
            <w:top w:val="none" w:sz="0" w:space="0" w:color="auto"/>
            <w:left w:val="none" w:sz="0" w:space="0" w:color="auto"/>
            <w:bottom w:val="none" w:sz="0" w:space="0" w:color="auto"/>
            <w:right w:val="none" w:sz="0" w:space="0" w:color="auto"/>
          </w:divBdr>
          <w:divsChild>
            <w:div w:id="922034495">
              <w:marLeft w:val="0"/>
              <w:marRight w:val="0"/>
              <w:marTop w:val="0"/>
              <w:marBottom w:val="0"/>
              <w:divBdr>
                <w:top w:val="none" w:sz="0" w:space="0" w:color="auto"/>
                <w:left w:val="none" w:sz="0" w:space="0" w:color="auto"/>
                <w:bottom w:val="none" w:sz="0" w:space="0" w:color="auto"/>
                <w:right w:val="none" w:sz="0" w:space="0" w:color="auto"/>
              </w:divBdr>
            </w:div>
            <w:div w:id="1486507065">
              <w:marLeft w:val="0"/>
              <w:marRight w:val="0"/>
              <w:marTop w:val="0"/>
              <w:marBottom w:val="0"/>
              <w:divBdr>
                <w:top w:val="none" w:sz="0" w:space="0" w:color="auto"/>
                <w:left w:val="none" w:sz="0" w:space="0" w:color="auto"/>
                <w:bottom w:val="none" w:sz="0" w:space="0" w:color="auto"/>
                <w:right w:val="none" w:sz="0" w:space="0" w:color="auto"/>
              </w:divBdr>
            </w:div>
          </w:divsChild>
        </w:div>
        <w:div w:id="1197698879">
          <w:marLeft w:val="0"/>
          <w:marRight w:val="0"/>
          <w:marTop w:val="0"/>
          <w:marBottom w:val="0"/>
          <w:divBdr>
            <w:top w:val="none" w:sz="0" w:space="0" w:color="auto"/>
            <w:left w:val="none" w:sz="0" w:space="0" w:color="auto"/>
            <w:bottom w:val="none" w:sz="0" w:space="0" w:color="auto"/>
            <w:right w:val="none" w:sz="0" w:space="0" w:color="auto"/>
          </w:divBdr>
          <w:divsChild>
            <w:div w:id="649208895">
              <w:marLeft w:val="0"/>
              <w:marRight w:val="0"/>
              <w:marTop w:val="0"/>
              <w:marBottom w:val="0"/>
              <w:divBdr>
                <w:top w:val="none" w:sz="0" w:space="0" w:color="auto"/>
                <w:left w:val="none" w:sz="0" w:space="0" w:color="auto"/>
                <w:bottom w:val="none" w:sz="0" w:space="0" w:color="auto"/>
                <w:right w:val="none" w:sz="0" w:space="0" w:color="auto"/>
              </w:divBdr>
            </w:div>
            <w:div w:id="1456868201">
              <w:marLeft w:val="0"/>
              <w:marRight w:val="0"/>
              <w:marTop w:val="0"/>
              <w:marBottom w:val="0"/>
              <w:divBdr>
                <w:top w:val="none" w:sz="0" w:space="0" w:color="auto"/>
                <w:left w:val="none" w:sz="0" w:space="0" w:color="auto"/>
                <w:bottom w:val="none" w:sz="0" w:space="0" w:color="auto"/>
                <w:right w:val="none" w:sz="0" w:space="0" w:color="auto"/>
              </w:divBdr>
            </w:div>
            <w:div w:id="970523864">
              <w:marLeft w:val="0"/>
              <w:marRight w:val="0"/>
              <w:marTop w:val="0"/>
              <w:marBottom w:val="0"/>
              <w:divBdr>
                <w:top w:val="none" w:sz="0" w:space="0" w:color="auto"/>
                <w:left w:val="none" w:sz="0" w:space="0" w:color="auto"/>
                <w:bottom w:val="none" w:sz="0" w:space="0" w:color="auto"/>
                <w:right w:val="none" w:sz="0" w:space="0" w:color="auto"/>
              </w:divBdr>
            </w:div>
            <w:div w:id="1140147920">
              <w:marLeft w:val="0"/>
              <w:marRight w:val="0"/>
              <w:marTop w:val="0"/>
              <w:marBottom w:val="0"/>
              <w:divBdr>
                <w:top w:val="none" w:sz="0" w:space="0" w:color="auto"/>
                <w:left w:val="none" w:sz="0" w:space="0" w:color="auto"/>
                <w:bottom w:val="none" w:sz="0" w:space="0" w:color="auto"/>
                <w:right w:val="none" w:sz="0" w:space="0" w:color="auto"/>
              </w:divBdr>
            </w:div>
            <w:div w:id="1190144617">
              <w:marLeft w:val="0"/>
              <w:marRight w:val="0"/>
              <w:marTop w:val="0"/>
              <w:marBottom w:val="0"/>
              <w:divBdr>
                <w:top w:val="none" w:sz="0" w:space="0" w:color="auto"/>
                <w:left w:val="none" w:sz="0" w:space="0" w:color="auto"/>
                <w:bottom w:val="none" w:sz="0" w:space="0" w:color="auto"/>
                <w:right w:val="none" w:sz="0" w:space="0" w:color="auto"/>
              </w:divBdr>
            </w:div>
            <w:div w:id="2100713097">
              <w:marLeft w:val="0"/>
              <w:marRight w:val="0"/>
              <w:marTop w:val="0"/>
              <w:marBottom w:val="0"/>
              <w:divBdr>
                <w:top w:val="none" w:sz="0" w:space="0" w:color="auto"/>
                <w:left w:val="none" w:sz="0" w:space="0" w:color="auto"/>
                <w:bottom w:val="none" w:sz="0" w:space="0" w:color="auto"/>
                <w:right w:val="none" w:sz="0" w:space="0" w:color="auto"/>
              </w:divBdr>
            </w:div>
            <w:div w:id="1705213453">
              <w:marLeft w:val="0"/>
              <w:marRight w:val="0"/>
              <w:marTop w:val="0"/>
              <w:marBottom w:val="0"/>
              <w:divBdr>
                <w:top w:val="none" w:sz="0" w:space="0" w:color="auto"/>
                <w:left w:val="none" w:sz="0" w:space="0" w:color="auto"/>
                <w:bottom w:val="none" w:sz="0" w:space="0" w:color="auto"/>
                <w:right w:val="none" w:sz="0" w:space="0" w:color="auto"/>
              </w:divBdr>
            </w:div>
            <w:div w:id="1324704333">
              <w:marLeft w:val="0"/>
              <w:marRight w:val="0"/>
              <w:marTop w:val="0"/>
              <w:marBottom w:val="0"/>
              <w:divBdr>
                <w:top w:val="none" w:sz="0" w:space="0" w:color="auto"/>
                <w:left w:val="none" w:sz="0" w:space="0" w:color="auto"/>
                <w:bottom w:val="none" w:sz="0" w:space="0" w:color="auto"/>
                <w:right w:val="none" w:sz="0" w:space="0" w:color="auto"/>
              </w:divBdr>
            </w:div>
          </w:divsChild>
        </w:div>
        <w:div w:id="891893490">
          <w:marLeft w:val="0"/>
          <w:marRight w:val="0"/>
          <w:marTop w:val="0"/>
          <w:marBottom w:val="0"/>
          <w:divBdr>
            <w:top w:val="none" w:sz="0" w:space="0" w:color="auto"/>
            <w:left w:val="none" w:sz="0" w:space="0" w:color="auto"/>
            <w:bottom w:val="none" w:sz="0" w:space="0" w:color="auto"/>
            <w:right w:val="none" w:sz="0" w:space="0" w:color="auto"/>
          </w:divBdr>
          <w:divsChild>
            <w:div w:id="736393949">
              <w:marLeft w:val="0"/>
              <w:marRight w:val="0"/>
              <w:marTop w:val="0"/>
              <w:marBottom w:val="0"/>
              <w:divBdr>
                <w:top w:val="none" w:sz="0" w:space="0" w:color="auto"/>
                <w:left w:val="none" w:sz="0" w:space="0" w:color="auto"/>
                <w:bottom w:val="none" w:sz="0" w:space="0" w:color="auto"/>
                <w:right w:val="none" w:sz="0" w:space="0" w:color="auto"/>
              </w:divBdr>
            </w:div>
            <w:div w:id="1424377089">
              <w:marLeft w:val="0"/>
              <w:marRight w:val="0"/>
              <w:marTop w:val="0"/>
              <w:marBottom w:val="0"/>
              <w:divBdr>
                <w:top w:val="none" w:sz="0" w:space="0" w:color="auto"/>
                <w:left w:val="none" w:sz="0" w:space="0" w:color="auto"/>
                <w:bottom w:val="none" w:sz="0" w:space="0" w:color="auto"/>
                <w:right w:val="none" w:sz="0" w:space="0" w:color="auto"/>
              </w:divBdr>
            </w:div>
            <w:div w:id="439224903">
              <w:marLeft w:val="0"/>
              <w:marRight w:val="0"/>
              <w:marTop w:val="0"/>
              <w:marBottom w:val="0"/>
              <w:divBdr>
                <w:top w:val="none" w:sz="0" w:space="0" w:color="auto"/>
                <w:left w:val="none" w:sz="0" w:space="0" w:color="auto"/>
                <w:bottom w:val="none" w:sz="0" w:space="0" w:color="auto"/>
                <w:right w:val="none" w:sz="0" w:space="0" w:color="auto"/>
              </w:divBdr>
            </w:div>
          </w:divsChild>
        </w:div>
        <w:div w:id="1797215536">
          <w:marLeft w:val="0"/>
          <w:marRight w:val="0"/>
          <w:marTop w:val="0"/>
          <w:marBottom w:val="0"/>
          <w:divBdr>
            <w:top w:val="none" w:sz="0" w:space="0" w:color="auto"/>
            <w:left w:val="none" w:sz="0" w:space="0" w:color="auto"/>
            <w:bottom w:val="none" w:sz="0" w:space="0" w:color="auto"/>
            <w:right w:val="none" w:sz="0" w:space="0" w:color="auto"/>
          </w:divBdr>
          <w:divsChild>
            <w:div w:id="1825854060">
              <w:marLeft w:val="0"/>
              <w:marRight w:val="0"/>
              <w:marTop w:val="0"/>
              <w:marBottom w:val="0"/>
              <w:divBdr>
                <w:top w:val="none" w:sz="0" w:space="0" w:color="auto"/>
                <w:left w:val="none" w:sz="0" w:space="0" w:color="auto"/>
                <w:bottom w:val="none" w:sz="0" w:space="0" w:color="auto"/>
                <w:right w:val="none" w:sz="0" w:space="0" w:color="auto"/>
              </w:divBdr>
            </w:div>
            <w:div w:id="956327998">
              <w:marLeft w:val="0"/>
              <w:marRight w:val="0"/>
              <w:marTop w:val="0"/>
              <w:marBottom w:val="0"/>
              <w:divBdr>
                <w:top w:val="none" w:sz="0" w:space="0" w:color="auto"/>
                <w:left w:val="none" w:sz="0" w:space="0" w:color="auto"/>
                <w:bottom w:val="none" w:sz="0" w:space="0" w:color="auto"/>
                <w:right w:val="none" w:sz="0" w:space="0" w:color="auto"/>
              </w:divBdr>
            </w:div>
            <w:div w:id="2130198271">
              <w:marLeft w:val="0"/>
              <w:marRight w:val="0"/>
              <w:marTop w:val="0"/>
              <w:marBottom w:val="0"/>
              <w:divBdr>
                <w:top w:val="none" w:sz="0" w:space="0" w:color="auto"/>
                <w:left w:val="none" w:sz="0" w:space="0" w:color="auto"/>
                <w:bottom w:val="none" w:sz="0" w:space="0" w:color="auto"/>
                <w:right w:val="none" w:sz="0" w:space="0" w:color="auto"/>
              </w:divBdr>
            </w:div>
            <w:div w:id="405032433">
              <w:marLeft w:val="0"/>
              <w:marRight w:val="0"/>
              <w:marTop w:val="0"/>
              <w:marBottom w:val="0"/>
              <w:divBdr>
                <w:top w:val="none" w:sz="0" w:space="0" w:color="auto"/>
                <w:left w:val="none" w:sz="0" w:space="0" w:color="auto"/>
                <w:bottom w:val="none" w:sz="0" w:space="0" w:color="auto"/>
                <w:right w:val="none" w:sz="0" w:space="0" w:color="auto"/>
              </w:divBdr>
            </w:div>
            <w:div w:id="20891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1042">
      <w:bodyDiv w:val="1"/>
      <w:marLeft w:val="0"/>
      <w:marRight w:val="0"/>
      <w:marTop w:val="0"/>
      <w:marBottom w:val="0"/>
      <w:divBdr>
        <w:top w:val="none" w:sz="0" w:space="0" w:color="auto"/>
        <w:left w:val="none" w:sz="0" w:space="0" w:color="auto"/>
        <w:bottom w:val="none" w:sz="0" w:space="0" w:color="auto"/>
        <w:right w:val="none" w:sz="0" w:space="0" w:color="auto"/>
      </w:divBdr>
    </w:div>
    <w:div w:id="20804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39BB"/>
    <w:rsid w:val="00166DFB"/>
    <w:rsid w:val="002F36FB"/>
    <w:rsid w:val="003D5C80"/>
    <w:rsid w:val="00473E53"/>
    <w:rsid w:val="004A0AB6"/>
    <w:rsid w:val="004F660E"/>
    <w:rsid w:val="00562E9F"/>
    <w:rsid w:val="00583036"/>
    <w:rsid w:val="00A624A6"/>
    <w:rsid w:val="00A8340B"/>
    <w:rsid w:val="00CB6CF1"/>
    <w:rsid w:val="00D43D3B"/>
    <w:rsid w:val="00DB2F17"/>
    <w:rsid w:val="00DD0ADE"/>
    <w:rsid w:val="00E8598A"/>
    <w:rsid w:val="00FB0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8</Pages>
  <Words>1583</Words>
  <Characters>9029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Duty &amp; Risk Mental Health Practitioner</vt:lpstr>
    </vt:vector>
  </TitlesOfParts>
  <Manager>Human Resources</Manager>
  <Company>RehabWorks</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&amp; Risk Mental Health Practitioner</dc:title>
  <dc:subject>Enter Sub-Title Of Policy</dc:subject>
  <dc:creator>Human Resources</dc:creator>
  <cp:keywords>TBC</cp:keywords>
  <dc:description>V1.3</dc:description>
  <cp:lastModifiedBy>Emily Lowes</cp:lastModifiedBy>
  <cp:revision>2</cp:revision>
  <cp:lastPrinted>2018-03-16T13:36:00Z</cp:lastPrinted>
  <dcterms:created xsi:type="dcterms:W3CDTF">2025-05-06T10:50:00Z</dcterms:created>
  <dcterms:modified xsi:type="dcterms:W3CDTF">2025-05-06T10:50:00Z</dcterms:modified>
  <cp:category>1 (Proprietary)</cp:category>
  <cp:contentStatus>DRAFT</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