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AE5805" w:rsidRDefault="00E3113C" w:rsidP="00E3113C">
      <w:pPr>
        <w:rPr>
          <w:rFonts w:cstheme="minorHAnsi"/>
          <w:sz w:val="24"/>
          <w:szCs w:val="24"/>
        </w:rPr>
      </w:pPr>
      <w:bookmarkStart w:id="0" w:name="_Hlk127191780"/>
      <w:r w:rsidRPr="00AE5805">
        <w:rPr>
          <w:rFonts w:cstheme="minorHAnsi"/>
          <w:sz w:val="24"/>
          <w:szCs w:val="24"/>
        </w:rPr>
        <w:t>Hi!</w:t>
      </w:r>
    </w:p>
    <w:p w14:paraId="1463FEB3" w14:textId="0F2A61CD" w:rsidR="001D5007" w:rsidRDefault="00E3113C" w:rsidP="00E3113C">
      <w:pPr>
        <w:rPr>
          <w:rFonts w:cstheme="minorHAnsi"/>
          <w:sz w:val="24"/>
          <w:szCs w:val="24"/>
        </w:rPr>
      </w:pPr>
      <w:r w:rsidRPr="00AE5805">
        <w:rPr>
          <w:rFonts w:cstheme="minorHAnsi"/>
          <w:sz w:val="24"/>
          <w:szCs w:val="24"/>
        </w:rPr>
        <w:t xml:space="preserve">Thank you </w:t>
      </w:r>
      <w:r w:rsidR="00315832">
        <w:rPr>
          <w:rFonts w:cstheme="minorHAnsi"/>
          <w:sz w:val="24"/>
          <w:szCs w:val="24"/>
        </w:rPr>
        <w:t>for considering</w:t>
      </w:r>
      <w:r w:rsidRPr="00AE5805">
        <w:rPr>
          <w:rFonts w:cstheme="minorHAnsi"/>
          <w:sz w:val="24"/>
          <w:szCs w:val="24"/>
        </w:rPr>
        <w:t xml:space="preserve"> our Trainee </w:t>
      </w:r>
      <w:r w:rsidR="001D5007">
        <w:rPr>
          <w:rFonts w:cstheme="minorHAnsi"/>
          <w:sz w:val="24"/>
          <w:szCs w:val="24"/>
        </w:rPr>
        <w:t>Psychological Wellbeing Practitioner</w:t>
      </w:r>
      <w:r w:rsidRPr="00AE5805">
        <w:rPr>
          <w:rFonts w:cstheme="minorHAnsi"/>
          <w:sz w:val="24"/>
          <w:szCs w:val="24"/>
        </w:rPr>
        <w:t xml:space="preserve"> </w:t>
      </w:r>
      <w:r>
        <w:rPr>
          <w:rFonts w:cstheme="minorHAnsi"/>
          <w:sz w:val="24"/>
          <w:szCs w:val="24"/>
        </w:rPr>
        <w:t>recruitment programme</w:t>
      </w:r>
      <w:r w:rsidRPr="00AE5805">
        <w:rPr>
          <w:rFonts w:cstheme="minorHAnsi"/>
          <w:sz w:val="24"/>
          <w:szCs w:val="24"/>
        </w:rPr>
        <w:t xml:space="preserve">. </w:t>
      </w:r>
    </w:p>
    <w:p w14:paraId="7B5C6154" w14:textId="281BFA40" w:rsidR="001D5007" w:rsidRPr="001D5007" w:rsidRDefault="001D5007" w:rsidP="00E3113C">
      <w:pPr>
        <w:rPr>
          <w:rFonts w:cstheme="minorHAnsi"/>
          <w:sz w:val="24"/>
          <w:szCs w:val="24"/>
        </w:rPr>
      </w:pPr>
      <w:r>
        <w:rPr>
          <w:rFonts w:cstheme="minorHAnsi"/>
          <w:sz w:val="24"/>
          <w:szCs w:val="24"/>
        </w:rPr>
        <w:t>We have included below some further information on the process which you may find useful.</w:t>
      </w:r>
    </w:p>
    <w:p w14:paraId="78C20077" w14:textId="77FCDA7F" w:rsidR="009B0148" w:rsidRPr="00F3183D" w:rsidRDefault="009B0148" w:rsidP="0012545D">
      <w:pPr>
        <w:shd w:val="clear" w:color="auto" w:fill="FFFFFF"/>
        <w:spacing w:before="100" w:beforeAutospacing="1" w:after="100" w:afterAutospacing="1" w:line="240" w:lineRule="auto"/>
        <w:rPr>
          <w:rFonts w:cstheme="minorHAnsi"/>
          <w:b/>
          <w:bCs/>
          <w:color w:val="009999"/>
          <w:sz w:val="28"/>
          <w:szCs w:val="28"/>
        </w:rPr>
      </w:pPr>
      <w:bookmarkStart w:id="1" w:name="_Hlk131425875"/>
      <w:r w:rsidRPr="00F3183D">
        <w:rPr>
          <w:rFonts w:cstheme="minorHAnsi"/>
          <w:b/>
          <w:bCs/>
          <w:color w:val="009999"/>
          <w:sz w:val="28"/>
          <w:szCs w:val="28"/>
        </w:rPr>
        <w:t xml:space="preserve">Our </w:t>
      </w:r>
      <w:r w:rsidR="007923AA" w:rsidRPr="00F3183D">
        <w:rPr>
          <w:rFonts w:cstheme="minorHAnsi"/>
          <w:b/>
          <w:bCs/>
          <w:color w:val="009999"/>
          <w:sz w:val="28"/>
          <w:szCs w:val="28"/>
        </w:rPr>
        <w:t xml:space="preserve">Service Areas and </w:t>
      </w:r>
      <w:r w:rsidRPr="00F3183D">
        <w:rPr>
          <w:rFonts w:cstheme="minorHAnsi"/>
          <w:b/>
          <w:bCs/>
          <w:color w:val="009999"/>
          <w:sz w:val="28"/>
          <w:szCs w:val="28"/>
        </w:rPr>
        <w:t>Universities</w:t>
      </w:r>
    </w:p>
    <w:p w14:paraId="1DA9AA89" w14:textId="77777777" w:rsidR="007923AA" w:rsidRPr="00F3183D" w:rsidRDefault="007923AA" w:rsidP="007923AA">
      <w:pPr>
        <w:rPr>
          <w:rFonts w:cstheme="minorHAnsi"/>
          <w:sz w:val="24"/>
          <w:szCs w:val="24"/>
        </w:rPr>
      </w:pPr>
      <w:r w:rsidRPr="00F3183D">
        <w:rPr>
          <w:rFonts w:cstheme="minorHAnsi"/>
          <w:sz w:val="24"/>
          <w:szCs w:val="24"/>
        </w:rPr>
        <w:t>Our service areas are in the following locations:</w:t>
      </w:r>
    </w:p>
    <w:p w14:paraId="01D0240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Kent and Medway </w:t>
      </w:r>
    </w:p>
    <w:p w14:paraId="271E208F"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West Essex </w:t>
      </w:r>
    </w:p>
    <w:p w14:paraId="6A555D6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Basildon and Brentwood </w:t>
      </w:r>
    </w:p>
    <w:p w14:paraId="2EFA4C58"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Derby </w:t>
      </w:r>
    </w:p>
    <w:p w14:paraId="005F5090" w14:textId="3E00E1A1"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Bristol</w:t>
      </w:r>
      <w:r w:rsidR="00E3113C">
        <w:rPr>
          <w:rFonts w:cstheme="minorHAnsi"/>
          <w:sz w:val="24"/>
          <w:szCs w:val="24"/>
        </w:rPr>
        <w:t>, North Somerset, South Gloucestershire</w:t>
      </w:r>
    </w:p>
    <w:p w14:paraId="17F15399" w14:textId="75DAB362"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Newcastle </w:t>
      </w:r>
      <w:r w:rsidR="00E3113C">
        <w:rPr>
          <w:rFonts w:cstheme="minorHAnsi"/>
          <w:sz w:val="24"/>
          <w:szCs w:val="24"/>
        </w:rPr>
        <w:t>upon Tyne</w:t>
      </w:r>
    </w:p>
    <w:p w14:paraId="4B26B2CB" w14:textId="51F048A8"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Leicester</w:t>
      </w:r>
      <w:r w:rsidR="00E3113C">
        <w:rPr>
          <w:rFonts w:cstheme="minorHAnsi"/>
          <w:sz w:val="24"/>
          <w:szCs w:val="24"/>
        </w:rPr>
        <w:t xml:space="preserve">, </w:t>
      </w:r>
      <w:proofErr w:type="gramStart"/>
      <w:r w:rsidR="00E3113C">
        <w:rPr>
          <w:rFonts w:cstheme="minorHAnsi"/>
          <w:sz w:val="24"/>
          <w:szCs w:val="24"/>
        </w:rPr>
        <w:t>Leicestershire</w:t>
      </w:r>
      <w:proofErr w:type="gramEnd"/>
      <w:r w:rsidR="00E3113C">
        <w:rPr>
          <w:rFonts w:cstheme="minorHAnsi"/>
          <w:sz w:val="24"/>
          <w:szCs w:val="24"/>
        </w:rPr>
        <w:t xml:space="preserve"> and Rutland</w:t>
      </w:r>
    </w:p>
    <w:p w14:paraId="66E24F39"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Calderdale</w:t>
      </w:r>
    </w:p>
    <w:p w14:paraId="6F298385"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Nottinghamshire</w:t>
      </w:r>
    </w:p>
    <w:p w14:paraId="664D3402" w14:textId="77777777" w:rsidR="0001250B" w:rsidRDefault="007923AA" w:rsidP="0001250B">
      <w:pPr>
        <w:rPr>
          <w:rFonts w:cstheme="minorHAnsi"/>
          <w:sz w:val="24"/>
          <w:szCs w:val="24"/>
        </w:rPr>
      </w:pPr>
      <w:r w:rsidRPr="00F3183D">
        <w:rPr>
          <w:rFonts w:cstheme="minorHAnsi"/>
          <w:sz w:val="24"/>
          <w:szCs w:val="24"/>
        </w:rPr>
        <w:t xml:space="preserve"> </w:t>
      </w:r>
    </w:p>
    <w:p w14:paraId="38DD8B04" w14:textId="1C9DA199" w:rsidR="00677983" w:rsidRPr="00F3183D" w:rsidRDefault="001D5007" w:rsidP="0001250B">
      <w:pPr>
        <w:rPr>
          <w:rFonts w:eastAsia="Times New Roman" w:cstheme="minorHAnsi"/>
          <w:color w:val="333333"/>
          <w:sz w:val="24"/>
          <w:szCs w:val="24"/>
          <w:lang w:eastAsia="en-GB"/>
        </w:rPr>
      </w:pPr>
      <w:r>
        <w:rPr>
          <w:rFonts w:eastAsia="Times New Roman" w:cstheme="minorHAnsi"/>
          <w:color w:val="333333"/>
          <w:sz w:val="24"/>
          <w:szCs w:val="24"/>
          <w:lang w:eastAsia="en-GB"/>
        </w:rPr>
        <w:t xml:space="preserve">University </w:t>
      </w:r>
      <w:r w:rsidR="00FA7B83" w:rsidRPr="00F3183D">
        <w:rPr>
          <w:rFonts w:eastAsia="Times New Roman" w:cstheme="minorHAnsi"/>
          <w:color w:val="333333"/>
          <w:sz w:val="24"/>
          <w:szCs w:val="24"/>
          <w:lang w:eastAsia="en-GB"/>
        </w:rPr>
        <w:t xml:space="preserve">Courses are typically for one-year full-time with one teaching day per week at the University, one study day per week and three days per week in service. This can be a mixture of remote and face-to-face working so you must be able to attend both the University and service area.  </w:t>
      </w:r>
    </w:p>
    <w:bookmarkEnd w:id="0"/>
    <w:bookmarkEnd w:id="1"/>
    <w:p w14:paraId="065A6B9F" w14:textId="77777777" w:rsidR="0001250B" w:rsidRDefault="0001250B" w:rsidP="00E3113C">
      <w:pPr>
        <w:rPr>
          <w:b/>
          <w:bCs/>
          <w:color w:val="009999"/>
          <w:sz w:val="28"/>
          <w:szCs w:val="28"/>
        </w:rPr>
      </w:pPr>
    </w:p>
    <w:p w14:paraId="21CA1388" w14:textId="3AD1313B" w:rsidR="00E3113C" w:rsidRPr="00FB70A3" w:rsidRDefault="00E3113C" w:rsidP="00E3113C">
      <w:pPr>
        <w:rPr>
          <w:b/>
          <w:bCs/>
          <w:color w:val="009999"/>
          <w:sz w:val="28"/>
          <w:szCs w:val="28"/>
        </w:rPr>
      </w:pPr>
      <w:r w:rsidRPr="00FB70A3">
        <w:rPr>
          <w:b/>
          <w:bCs/>
          <w:color w:val="009999"/>
          <w:sz w:val="28"/>
          <w:szCs w:val="28"/>
        </w:rPr>
        <w:t>The Recruitment Process</w:t>
      </w:r>
    </w:p>
    <w:p w14:paraId="605C1C66" w14:textId="19F48AF1" w:rsidR="00E3113C" w:rsidRPr="004E2DC3" w:rsidRDefault="001D5007" w:rsidP="00E3113C">
      <w:pPr>
        <w:rPr>
          <w:rFonts w:eastAsia="Calibri" w:cstheme="minorHAnsi"/>
          <w:noProof/>
          <w:sz w:val="24"/>
          <w:szCs w:val="24"/>
          <w:lang w:eastAsia="en-GB"/>
        </w:rPr>
      </w:pPr>
      <w:r>
        <w:rPr>
          <w:rFonts w:eastAsia="Calibri" w:cstheme="minorHAnsi"/>
          <w:noProof/>
          <w:sz w:val="24"/>
          <w:szCs w:val="24"/>
        </w:rPr>
        <w:t>We recruit for Trainee PWPs twice per year and adverts</w:t>
      </w:r>
      <w:r w:rsidR="00E3113C" w:rsidRPr="004E2DC3">
        <w:rPr>
          <w:rFonts w:eastAsia="Calibri" w:cstheme="minorHAnsi"/>
          <w:noProof/>
          <w:sz w:val="24"/>
          <w:szCs w:val="24"/>
          <w:lang w:eastAsia="en-GB"/>
        </w:rPr>
        <w:t xml:space="preserve"> usually go out May/June time for Autumn cohorts and </w:t>
      </w:r>
      <w:r w:rsidR="008C635A" w:rsidRPr="00DA7A72">
        <w:rPr>
          <w:rFonts w:eastAsia="Calibri" w:cstheme="minorHAnsi"/>
          <w:noProof/>
          <w:sz w:val="24"/>
          <w:szCs w:val="24"/>
          <w:lang w:eastAsia="en-GB"/>
        </w:rPr>
        <w:t>October/November</w:t>
      </w:r>
      <w:r w:rsidR="00E3113C" w:rsidRPr="004E2DC3">
        <w:rPr>
          <w:rFonts w:eastAsia="Calibri" w:cstheme="minorHAnsi"/>
          <w:noProof/>
          <w:sz w:val="24"/>
          <w:szCs w:val="24"/>
          <w:lang w:eastAsia="en-GB"/>
        </w:rPr>
        <w:t xml:space="preserve"> time for Spring cohorts. We advertise directly on our website</w:t>
      </w:r>
      <w:r w:rsidR="00CD0E93">
        <w:rPr>
          <w:rFonts w:eastAsia="Calibri" w:cstheme="minorHAnsi"/>
          <w:noProof/>
          <w:sz w:val="24"/>
          <w:szCs w:val="24"/>
          <w:lang w:eastAsia="en-GB"/>
        </w:rPr>
        <w:t>, Indeed</w:t>
      </w:r>
      <w:r w:rsidR="00E3113C" w:rsidRPr="004E2DC3">
        <w:rPr>
          <w:rFonts w:eastAsia="Calibri" w:cstheme="minorHAnsi"/>
          <w:noProof/>
          <w:sz w:val="24"/>
          <w:szCs w:val="24"/>
          <w:lang w:eastAsia="en-GB"/>
        </w:rPr>
        <w:t xml:space="preserve"> and also on NHS jobs. Because of the extremely high application rate the advert is only open for a short time when we advertise for Trainee </w:t>
      </w:r>
      <w:r w:rsidR="0001250B">
        <w:rPr>
          <w:rFonts w:eastAsia="Calibri" w:cstheme="minorHAnsi"/>
          <w:noProof/>
          <w:sz w:val="24"/>
          <w:szCs w:val="24"/>
          <w:lang w:eastAsia="en-GB"/>
        </w:rPr>
        <w:t>PWP</w:t>
      </w:r>
      <w:r w:rsidR="00E3113C" w:rsidRPr="004E2DC3">
        <w:rPr>
          <w:rFonts w:eastAsia="Calibri" w:cstheme="minorHAnsi"/>
          <w:noProof/>
          <w:sz w:val="24"/>
          <w:szCs w:val="24"/>
          <w:lang w:eastAsia="en-GB"/>
        </w:rPr>
        <w:t>s</w:t>
      </w:r>
      <w:r w:rsidR="00E3113C">
        <w:rPr>
          <w:rFonts w:eastAsia="Calibri" w:cstheme="minorHAnsi"/>
          <w:noProof/>
          <w:sz w:val="24"/>
          <w:szCs w:val="24"/>
          <w:lang w:eastAsia="en-GB"/>
        </w:rPr>
        <w:t xml:space="preserve"> so we encourage you to get your application in quickly.</w:t>
      </w:r>
      <w:r w:rsidR="00CD0E93">
        <w:rPr>
          <w:rFonts w:eastAsia="Calibri" w:cstheme="minorHAnsi"/>
          <w:noProof/>
          <w:sz w:val="24"/>
          <w:szCs w:val="24"/>
          <w:lang w:eastAsia="en-GB"/>
        </w:rPr>
        <w:t xml:space="preserve"> Adverts are sometimes closed early due to the number of applications we receive.</w:t>
      </w:r>
    </w:p>
    <w:p w14:paraId="48BA66A5" w14:textId="74741163" w:rsidR="00E3113C" w:rsidRPr="00DA7A72" w:rsidRDefault="00E3113C" w:rsidP="00E3113C">
      <w:pPr>
        <w:rPr>
          <w:sz w:val="24"/>
          <w:szCs w:val="24"/>
        </w:rPr>
      </w:pPr>
      <w:r w:rsidRPr="00711651">
        <w:rPr>
          <w:sz w:val="24"/>
          <w:szCs w:val="24"/>
        </w:rPr>
        <w:lastRenderedPageBreak/>
        <w:t xml:space="preserve">The recruitment process for </w:t>
      </w:r>
      <w:r w:rsidR="001D5007" w:rsidRPr="00711651">
        <w:rPr>
          <w:sz w:val="24"/>
          <w:szCs w:val="24"/>
        </w:rPr>
        <w:t>this</w:t>
      </w:r>
      <w:r w:rsidRPr="00711651">
        <w:rPr>
          <w:sz w:val="24"/>
          <w:szCs w:val="24"/>
        </w:rPr>
        <w:t xml:space="preserve"> trainee role</w:t>
      </w:r>
      <w:r w:rsidR="001D5007" w:rsidRPr="00711651">
        <w:rPr>
          <w:sz w:val="24"/>
          <w:szCs w:val="24"/>
        </w:rPr>
        <w:t xml:space="preserve"> will</w:t>
      </w:r>
      <w:r w:rsidRPr="00711651">
        <w:rPr>
          <w:sz w:val="24"/>
          <w:szCs w:val="24"/>
        </w:rPr>
        <w:t xml:space="preserve"> involve a representative from the University.  </w:t>
      </w:r>
      <w:r w:rsidR="001D5007" w:rsidRPr="00DA7A72">
        <w:rPr>
          <w:sz w:val="24"/>
          <w:szCs w:val="24"/>
        </w:rPr>
        <w:t>T</w:t>
      </w:r>
      <w:r w:rsidRPr="00DA7A72">
        <w:rPr>
          <w:sz w:val="24"/>
          <w:szCs w:val="24"/>
        </w:rPr>
        <w:t xml:space="preserve">he process will </w:t>
      </w:r>
      <w:r w:rsidR="001D5007" w:rsidRPr="00DA7A72">
        <w:rPr>
          <w:sz w:val="24"/>
          <w:szCs w:val="24"/>
        </w:rPr>
        <w:t>be</w:t>
      </w:r>
      <w:r w:rsidRPr="00DA7A72">
        <w:rPr>
          <w:sz w:val="24"/>
          <w:szCs w:val="24"/>
        </w:rPr>
        <w:t xml:space="preserve"> an interview with panel representatives from both Vita Health Group</w:t>
      </w:r>
      <w:r w:rsidR="008E69D3" w:rsidRPr="00DA7A72">
        <w:rPr>
          <w:sz w:val="24"/>
          <w:szCs w:val="24"/>
        </w:rPr>
        <w:t xml:space="preserve"> (Newcastle Talking Therapies)</w:t>
      </w:r>
      <w:r w:rsidRPr="00DA7A72">
        <w:rPr>
          <w:sz w:val="24"/>
          <w:szCs w:val="24"/>
        </w:rPr>
        <w:t xml:space="preserve"> and the University. </w:t>
      </w:r>
      <w:r w:rsidR="001D5007" w:rsidRPr="00DA7A72">
        <w:rPr>
          <w:sz w:val="24"/>
          <w:szCs w:val="24"/>
        </w:rPr>
        <w:t>The i</w:t>
      </w:r>
      <w:r w:rsidRPr="00DA7A72">
        <w:rPr>
          <w:sz w:val="24"/>
          <w:szCs w:val="24"/>
        </w:rPr>
        <w:t>nterview</w:t>
      </w:r>
      <w:r w:rsidR="001D5007" w:rsidRPr="00DA7A72">
        <w:rPr>
          <w:sz w:val="24"/>
          <w:szCs w:val="24"/>
        </w:rPr>
        <w:t xml:space="preserve"> will</w:t>
      </w:r>
      <w:r w:rsidRPr="00DA7A72">
        <w:rPr>
          <w:sz w:val="24"/>
          <w:szCs w:val="24"/>
        </w:rPr>
        <w:t xml:space="preserve"> involve a role play activity and a series of questions. </w:t>
      </w:r>
      <w:r w:rsidR="001D5007" w:rsidRPr="00DA7A72">
        <w:rPr>
          <w:sz w:val="24"/>
          <w:szCs w:val="24"/>
        </w:rPr>
        <w:t>We will send you the roleplay</w:t>
      </w:r>
      <w:r w:rsidR="004E70BD" w:rsidRPr="00DA7A72">
        <w:rPr>
          <w:sz w:val="24"/>
          <w:szCs w:val="24"/>
        </w:rPr>
        <w:t xml:space="preserve"> scenario </w:t>
      </w:r>
      <w:r w:rsidR="001D5007" w:rsidRPr="00DA7A72">
        <w:rPr>
          <w:sz w:val="24"/>
          <w:szCs w:val="24"/>
        </w:rPr>
        <w:t>beforehand</w:t>
      </w:r>
      <w:r w:rsidR="00BD7FEC" w:rsidRPr="00DA7A72">
        <w:rPr>
          <w:sz w:val="24"/>
          <w:szCs w:val="24"/>
        </w:rPr>
        <w:t>.</w:t>
      </w:r>
      <w:r w:rsidR="001D5007" w:rsidRPr="00DA7A72">
        <w:rPr>
          <w:i/>
          <w:iCs/>
          <w:sz w:val="24"/>
          <w:szCs w:val="24"/>
        </w:rPr>
        <w:t xml:space="preserve"> </w:t>
      </w:r>
      <w:r w:rsidR="00D033C1" w:rsidRPr="00DA7A72">
        <w:rPr>
          <w:sz w:val="24"/>
          <w:szCs w:val="24"/>
        </w:rPr>
        <w:t xml:space="preserve">The interview </w:t>
      </w:r>
      <w:r w:rsidRPr="00DA7A72">
        <w:rPr>
          <w:sz w:val="24"/>
          <w:szCs w:val="24"/>
        </w:rPr>
        <w:t>will be conducted remotely using Microsoft Teams</w:t>
      </w:r>
      <w:r w:rsidR="009049AF" w:rsidRPr="00DA7A72">
        <w:rPr>
          <w:sz w:val="24"/>
          <w:szCs w:val="24"/>
        </w:rPr>
        <w:t xml:space="preserve"> and you should expect to receive the invite for this </w:t>
      </w:r>
      <w:r w:rsidR="00C64405" w:rsidRPr="00DA7A72">
        <w:rPr>
          <w:sz w:val="24"/>
          <w:szCs w:val="24"/>
        </w:rPr>
        <w:t>in the days before (please check your junk folder in case it ends up there)</w:t>
      </w:r>
      <w:r w:rsidRPr="00DA7A72">
        <w:rPr>
          <w:sz w:val="24"/>
          <w:szCs w:val="24"/>
        </w:rPr>
        <w:t>.</w:t>
      </w:r>
    </w:p>
    <w:p w14:paraId="2940E7DA" w14:textId="20F56FE6" w:rsidR="00CD0E93" w:rsidRDefault="00E3113C" w:rsidP="00E3113C">
      <w:pPr>
        <w:rPr>
          <w:sz w:val="24"/>
          <w:szCs w:val="24"/>
        </w:rPr>
      </w:pPr>
      <w:r w:rsidRPr="00DA7A72">
        <w:rPr>
          <w:sz w:val="24"/>
          <w:szCs w:val="24"/>
        </w:rPr>
        <w:t xml:space="preserve">If you are successful at </w:t>
      </w:r>
      <w:proofErr w:type="gramStart"/>
      <w:r w:rsidRPr="00DA7A72">
        <w:rPr>
          <w:sz w:val="24"/>
          <w:szCs w:val="24"/>
        </w:rPr>
        <w:t>interview</w:t>
      </w:r>
      <w:proofErr w:type="gramEnd"/>
      <w:r w:rsidRPr="00DA7A72">
        <w:rPr>
          <w:sz w:val="24"/>
          <w:szCs w:val="24"/>
        </w:rPr>
        <w:t xml:space="preserve"> you will then begin our onboarding process which involves a DBS (Disclosure and Barring Service) check, right to work in the UK check, references, proof of qualifications, and an internet broadband speed check.</w:t>
      </w:r>
      <w:r w:rsidR="00BD1638" w:rsidRPr="00DA7A72">
        <w:rPr>
          <w:sz w:val="24"/>
          <w:szCs w:val="24"/>
        </w:rPr>
        <w:t xml:space="preserve"> </w:t>
      </w:r>
      <w:r w:rsidR="000D4199" w:rsidRPr="00DA7A72">
        <w:rPr>
          <w:sz w:val="24"/>
          <w:szCs w:val="24"/>
        </w:rPr>
        <w:t xml:space="preserve">You will also be asked to apply for the course directly with the University. </w:t>
      </w:r>
      <w:r w:rsidR="00BD1638" w:rsidRPr="00DA7A72">
        <w:rPr>
          <w:sz w:val="24"/>
          <w:szCs w:val="24"/>
        </w:rPr>
        <w:t xml:space="preserve">After successfully onboarding, </w:t>
      </w:r>
      <w:r w:rsidR="00060117" w:rsidRPr="00DA7A72">
        <w:rPr>
          <w:sz w:val="24"/>
          <w:szCs w:val="24"/>
        </w:rPr>
        <w:t xml:space="preserve">we will provide </w:t>
      </w:r>
      <w:r w:rsidR="00BD1638" w:rsidRPr="00DA7A72">
        <w:rPr>
          <w:sz w:val="24"/>
          <w:szCs w:val="24"/>
        </w:rPr>
        <w:t xml:space="preserve">you with </w:t>
      </w:r>
      <w:r w:rsidR="00060117" w:rsidRPr="00DA7A72">
        <w:rPr>
          <w:sz w:val="24"/>
          <w:szCs w:val="24"/>
        </w:rPr>
        <w:t xml:space="preserve">all the </w:t>
      </w:r>
      <w:r w:rsidR="00DA7A72">
        <w:rPr>
          <w:sz w:val="24"/>
          <w:szCs w:val="24"/>
        </w:rPr>
        <w:t xml:space="preserve">essential </w:t>
      </w:r>
      <w:r w:rsidR="00060117" w:rsidRPr="00DA7A72">
        <w:rPr>
          <w:sz w:val="24"/>
          <w:szCs w:val="24"/>
        </w:rPr>
        <w:t>equipment you need</w:t>
      </w:r>
      <w:r w:rsidR="00B3782D" w:rsidRPr="00DA7A72">
        <w:rPr>
          <w:sz w:val="24"/>
          <w:szCs w:val="24"/>
        </w:rPr>
        <w:t xml:space="preserve"> for your new role</w:t>
      </w:r>
      <w:r w:rsidR="00675C79" w:rsidRPr="00DA7A72">
        <w:rPr>
          <w:sz w:val="24"/>
          <w:szCs w:val="24"/>
        </w:rPr>
        <w:t>.</w:t>
      </w:r>
    </w:p>
    <w:p w14:paraId="278B3056" w14:textId="77777777" w:rsidR="00E3113C" w:rsidRDefault="00E3113C" w:rsidP="001F12BB">
      <w:pPr>
        <w:rPr>
          <w:rFonts w:eastAsia="Calibri" w:cstheme="minorHAnsi"/>
          <w:noProof/>
          <w:sz w:val="24"/>
          <w:szCs w:val="24"/>
          <w:lang w:eastAsia="en-GB"/>
        </w:rPr>
      </w:pPr>
    </w:p>
    <w:p w14:paraId="6EA4F27B" w14:textId="3601D033" w:rsidR="00FF6C6E" w:rsidRDefault="00D827EE" w:rsidP="001F12BB">
      <w:pPr>
        <w:rPr>
          <w:rFonts w:cstheme="minorHAnsi"/>
          <w:b/>
          <w:bCs/>
          <w:color w:val="009999"/>
          <w:sz w:val="28"/>
          <w:szCs w:val="28"/>
        </w:rPr>
      </w:pPr>
      <w:r>
        <w:rPr>
          <w:rFonts w:cstheme="minorHAnsi"/>
          <w:b/>
          <w:bCs/>
          <w:color w:val="009999"/>
          <w:sz w:val="28"/>
          <w:szCs w:val="28"/>
        </w:rPr>
        <w:t>Teesside</w:t>
      </w:r>
      <w:r w:rsidR="00FF6C6E">
        <w:rPr>
          <w:rFonts w:cstheme="minorHAnsi"/>
          <w:b/>
          <w:bCs/>
          <w:color w:val="009999"/>
          <w:sz w:val="28"/>
          <w:szCs w:val="28"/>
        </w:rPr>
        <w:t xml:space="preserve"> University </w:t>
      </w:r>
    </w:p>
    <w:p w14:paraId="60324C3D" w14:textId="7B2DE0E0" w:rsidR="00186CFF" w:rsidRDefault="00186CFF" w:rsidP="001F12BB">
      <w:pPr>
        <w:rPr>
          <w:rFonts w:eastAsia="Calibri" w:cstheme="minorHAnsi"/>
          <w:noProof/>
          <w:sz w:val="24"/>
          <w:szCs w:val="24"/>
          <w:lang w:eastAsia="en-GB"/>
        </w:rPr>
      </w:pPr>
      <w:r>
        <w:rPr>
          <w:rFonts w:eastAsia="Calibri" w:cstheme="minorHAnsi"/>
          <w:noProof/>
          <w:sz w:val="24"/>
          <w:szCs w:val="24"/>
          <w:lang w:eastAsia="en-GB"/>
        </w:rPr>
        <w:t>T</w:t>
      </w:r>
      <w:r w:rsidRPr="00186CFF">
        <w:rPr>
          <w:rFonts w:eastAsia="Calibri" w:cstheme="minorHAnsi"/>
          <w:noProof/>
          <w:sz w:val="24"/>
          <w:szCs w:val="24"/>
          <w:lang w:eastAsia="en-GB"/>
        </w:rPr>
        <w:t>eesside University generates and applies knowledge that contributes to the economic, social and cultural success of students, partners and the communities we serve. Through education enriched by research, innovation, and engagement with business and the professions, we transform lives and economies.</w:t>
      </w:r>
      <w:r>
        <w:rPr>
          <w:rFonts w:eastAsia="Calibri" w:cstheme="minorHAnsi"/>
          <w:noProof/>
          <w:sz w:val="24"/>
          <w:szCs w:val="24"/>
          <w:lang w:eastAsia="en-GB"/>
        </w:rPr>
        <w:t xml:space="preserve"> </w:t>
      </w:r>
      <w:r w:rsidRPr="00186CFF">
        <w:rPr>
          <w:rFonts w:eastAsia="Calibri" w:cstheme="minorHAnsi"/>
          <w:noProof/>
          <w:sz w:val="24"/>
          <w:szCs w:val="24"/>
          <w:lang w:eastAsia="en-GB"/>
        </w:rPr>
        <w:t>We’re committed to providing an outstanding student experience and a big part of this is our campus and facilities.</w:t>
      </w:r>
      <w:r>
        <w:rPr>
          <w:rFonts w:eastAsia="Calibri" w:cstheme="minorHAnsi"/>
          <w:noProof/>
          <w:sz w:val="24"/>
          <w:szCs w:val="24"/>
          <w:lang w:eastAsia="en-GB"/>
        </w:rPr>
        <w:t xml:space="preserve"> We’ve invested £280 million in our friendly town campus in the heart of Middlesbrough.</w:t>
      </w:r>
      <w:r>
        <w:rPr>
          <w:rFonts w:ascii="Arial" w:hAnsi="Arial" w:cs="Arial"/>
          <w:color w:val="FFFFFF"/>
          <w:sz w:val="34"/>
          <w:szCs w:val="34"/>
          <w:shd w:val="clear" w:color="auto" w:fill="FFFFFF"/>
        </w:rPr>
        <w:t xml:space="preserve"> </w:t>
      </w:r>
    </w:p>
    <w:p w14:paraId="65665275" w14:textId="60A49C1B" w:rsidR="00FF6C6E" w:rsidRDefault="00FF6C6E" w:rsidP="00FF6C6E">
      <w:pPr>
        <w:rPr>
          <w:rFonts w:eastAsia="Calibri" w:cstheme="minorHAnsi"/>
          <w:noProof/>
          <w:sz w:val="24"/>
          <w:szCs w:val="24"/>
          <w:lang w:eastAsia="en-GB"/>
        </w:rPr>
      </w:pPr>
      <w:r>
        <w:rPr>
          <w:rFonts w:eastAsia="Calibri" w:cstheme="minorHAnsi"/>
          <w:noProof/>
          <w:sz w:val="24"/>
          <w:szCs w:val="24"/>
          <w:lang w:eastAsia="en-GB"/>
        </w:rPr>
        <w:t>For further information visit</w:t>
      </w:r>
      <w:r w:rsidR="007266D9">
        <w:rPr>
          <w:rFonts w:eastAsia="Calibri" w:cstheme="minorHAnsi"/>
          <w:noProof/>
          <w:sz w:val="24"/>
          <w:szCs w:val="24"/>
          <w:lang w:eastAsia="en-GB"/>
        </w:rPr>
        <w:t>:</w:t>
      </w:r>
      <w:r>
        <w:rPr>
          <w:rFonts w:eastAsia="Calibri" w:cstheme="minorHAnsi"/>
          <w:noProof/>
          <w:sz w:val="24"/>
          <w:szCs w:val="24"/>
          <w:lang w:eastAsia="en-GB"/>
        </w:rPr>
        <w:t xml:space="preserve"> </w:t>
      </w:r>
      <w:hyperlink r:id="rId6" w:history="1">
        <w:r w:rsidR="00186CFF" w:rsidRPr="00C90DCE">
          <w:rPr>
            <w:rStyle w:val="Hyperlink"/>
            <w:rFonts w:eastAsia="Calibri" w:cstheme="minorHAnsi"/>
            <w:noProof/>
            <w:sz w:val="24"/>
            <w:szCs w:val="24"/>
            <w:lang w:eastAsia="en-GB"/>
          </w:rPr>
          <w:t>https://www.tees.ac.uk/</w:t>
        </w:r>
      </w:hyperlink>
      <w:r w:rsidR="00186CFF">
        <w:rPr>
          <w:rFonts w:eastAsia="Calibri" w:cstheme="minorHAnsi"/>
          <w:noProof/>
          <w:sz w:val="24"/>
          <w:szCs w:val="24"/>
          <w:lang w:eastAsia="en-GB"/>
        </w:rPr>
        <w:t xml:space="preserve"> </w:t>
      </w:r>
    </w:p>
    <w:p w14:paraId="5272C378" w14:textId="0107C727" w:rsidR="00B3782D" w:rsidRPr="00B3782D" w:rsidRDefault="00B3782D" w:rsidP="00FF6C6E">
      <w:pPr>
        <w:rPr>
          <w:rFonts w:eastAsia="Calibri" w:cstheme="minorHAnsi"/>
          <w:i/>
          <w:iCs/>
          <w:noProof/>
          <w:sz w:val="24"/>
          <w:szCs w:val="24"/>
          <w:lang w:eastAsia="en-GB"/>
        </w:rPr>
      </w:pPr>
    </w:p>
    <w:p w14:paraId="1996D0EA" w14:textId="0E3FB775" w:rsidR="00186CFF" w:rsidRPr="00DA7A72" w:rsidRDefault="00DB0C7F" w:rsidP="00DB0C7F">
      <w:pPr>
        <w:rPr>
          <w:rFonts w:eastAsia="Calibri" w:cstheme="minorHAnsi"/>
          <w:b/>
          <w:bCs/>
          <w:noProof/>
          <w:color w:val="009999"/>
          <w:sz w:val="28"/>
          <w:szCs w:val="28"/>
          <w:lang w:eastAsia="en-GB"/>
        </w:rPr>
      </w:pPr>
      <w:r w:rsidRPr="00DA7A72">
        <w:rPr>
          <w:rFonts w:cstheme="minorHAnsi"/>
          <w:b/>
          <w:bCs/>
          <w:color w:val="009999"/>
          <w:sz w:val="28"/>
          <w:szCs w:val="28"/>
        </w:rPr>
        <w:t>Low Intensity Assessment and Intervention Skills for Psychological Wellbeing Practice</w:t>
      </w:r>
      <w:r w:rsidRPr="00DA7A72">
        <w:rPr>
          <w:rFonts w:cstheme="minorHAnsi"/>
          <w:b/>
          <w:bCs/>
          <w:color w:val="009999"/>
          <w:sz w:val="28"/>
          <w:szCs w:val="28"/>
        </w:rPr>
        <w:br/>
        <w:t>PgCert</w:t>
      </w:r>
    </w:p>
    <w:p w14:paraId="4F10CEBA" w14:textId="64B6A691" w:rsidR="001B7228" w:rsidRPr="00DA7A72" w:rsidRDefault="001B7228" w:rsidP="00DB0C7F">
      <w:pPr>
        <w:rPr>
          <w:rFonts w:eastAsia="Calibri" w:cstheme="minorHAnsi"/>
          <w:noProof/>
          <w:sz w:val="24"/>
          <w:szCs w:val="24"/>
          <w:lang w:eastAsia="en-GB"/>
        </w:rPr>
      </w:pPr>
      <w:r w:rsidRPr="00DA7A72">
        <w:rPr>
          <w:rFonts w:eastAsia="Calibri" w:cstheme="minorHAnsi"/>
          <w:noProof/>
          <w:sz w:val="24"/>
          <w:szCs w:val="24"/>
          <w:lang w:eastAsia="en-GB"/>
        </w:rPr>
        <w:t>This course is an essential part of the Department of Health’s strategy to improve access to psychological therapies, and strives to be synonymous with the 2015 National Curriculum for the Education of Psychological Wellbeing Practitioners. Successful completion of this course leads to qualification as a psychological wellbeing practitioner.</w:t>
      </w:r>
    </w:p>
    <w:p w14:paraId="7A9DB63E" w14:textId="2DF6393F" w:rsidR="009A61D9" w:rsidRDefault="00315832" w:rsidP="001F12BB">
      <w:pPr>
        <w:rPr>
          <w:rFonts w:eastAsia="Calibri" w:cstheme="minorHAnsi"/>
          <w:noProof/>
          <w:sz w:val="24"/>
          <w:szCs w:val="24"/>
          <w:lang w:eastAsia="en-GB"/>
        </w:rPr>
      </w:pPr>
      <w:r w:rsidRPr="00DA7A72">
        <w:rPr>
          <w:rFonts w:eastAsia="Calibri" w:cstheme="minorHAnsi"/>
          <w:noProof/>
          <w:sz w:val="24"/>
          <w:szCs w:val="24"/>
          <w:lang w:eastAsia="en-GB"/>
        </w:rPr>
        <w:t>For further course information visit</w:t>
      </w:r>
      <w:r w:rsidR="007266D9" w:rsidRPr="00DA7A72">
        <w:rPr>
          <w:rFonts w:eastAsia="Calibri" w:cstheme="minorHAnsi"/>
          <w:noProof/>
          <w:sz w:val="24"/>
          <w:szCs w:val="24"/>
          <w:lang w:eastAsia="en-GB"/>
        </w:rPr>
        <w:t>:</w:t>
      </w:r>
      <w:r w:rsidR="009A61D9" w:rsidRPr="00DA7A72">
        <w:rPr>
          <w:rFonts w:eastAsia="Calibri" w:cstheme="minorHAnsi"/>
          <w:noProof/>
          <w:sz w:val="24"/>
          <w:szCs w:val="24"/>
          <w:lang w:eastAsia="en-GB"/>
        </w:rPr>
        <w:t xml:space="preserve"> </w:t>
      </w:r>
      <w:hyperlink r:id="rId7" w:history="1">
        <w:r w:rsidR="009A61D9" w:rsidRPr="00DA7A72">
          <w:rPr>
            <w:rStyle w:val="Hyperlink"/>
            <w:rFonts w:eastAsia="Calibri" w:cstheme="minorHAnsi"/>
            <w:noProof/>
            <w:sz w:val="24"/>
            <w:szCs w:val="24"/>
            <w:lang w:eastAsia="en-GB"/>
          </w:rPr>
          <w:t>https://www.tees.ac.uk/postgraduate_courses/nursing_&amp;_health/pgcert_low_intensity_assessment_and_intervention_skills_for_psychological_wellbeing_practice.cfm</w:t>
        </w:r>
      </w:hyperlink>
    </w:p>
    <w:p w14:paraId="37FD0DAC" w14:textId="77777777" w:rsidR="009A61D9" w:rsidRDefault="009A61D9">
      <w:pPr>
        <w:rPr>
          <w:rFonts w:eastAsia="Calibri" w:cstheme="minorHAnsi"/>
          <w:noProof/>
          <w:sz w:val="24"/>
          <w:szCs w:val="24"/>
          <w:lang w:eastAsia="en-GB"/>
        </w:rPr>
      </w:pPr>
      <w:r>
        <w:rPr>
          <w:rFonts w:eastAsia="Calibri" w:cstheme="minorHAnsi"/>
          <w:noProof/>
          <w:sz w:val="24"/>
          <w:szCs w:val="24"/>
          <w:lang w:eastAsia="en-GB"/>
        </w:rPr>
        <w:br w:type="page"/>
      </w:r>
    </w:p>
    <w:p w14:paraId="4BFDB178" w14:textId="66FC86F7" w:rsidR="00B3782D" w:rsidRPr="009B0148" w:rsidRDefault="00B3782D" w:rsidP="00B3782D">
      <w:pPr>
        <w:rPr>
          <w:rFonts w:cstheme="minorHAnsi"/>
          <w:b/>
          <w:bCs/>
          <w:color w:val="009999"/>
          <w:sz w:val="28"/>
          <w:szCs w:val="28"/>
        </w:rPr>
      </w:pPr>
      <w:bookmarkStart w:id="2" w:name="_Hlk127194248"/>
      <w:r>
        <w:rPr>
          <w:rFonts w:cstheme="minorHAnsi"/>
          <w:b/>
          <w:bCs/>
          <w:color w:val="009999"/>
          <w:sz w:val="28"/>
          <w:szCs w:val="28"/>
        </w:rPr>
        <w:lastRenderedPageBreak/>
        <w:t>How to become a Psychological Wellbeing Practitioner</w:t>
      </w:r>
      <w:r w:rsidRPr="009B0148">
        <w:rPr>
          <w:rFonts w:cstheme="minorHAnsi"/>
          <w:b/>
          <w:bCs/>
          <w:color w:val="009999"/>
          <w:sz w:val="28"/>
          <w:szCs w:val="28"/>
        </w:rPr>
        <w:t>?</w:t>
      </w:r>
    </w:p>
    <w:p w14:paraId="0E0DEB06"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 xml:space="preserve">Should you have any specific questions about how to become a PWP you can have a look at the BPS and NHS websites here: </w:t>
      </w:r>
    </w:p>
    <w:p w14:paraId="135C407F" w14:textId="57F34914" w:rsidR="009D4365" w:rsidRPr="009B0FFA" w:rsidRDefault="00DA7A72" w:rsidP="00B3782D">
      <w:pPr>
        <w:rPr>
          <w:sz w:val="24"/>
          <w:szCs w:val="24"/>
        </w:rPr>
      </w:pPr>
      <w:hyperlink r:id="rId8" w:history="1">
        <w:r w:rsidR="009B0FFA" w:rsidRPr="00DA7A72">
          <w:rPr>
            <w:rStyle w:val="Hyperlink"/>
            <w:sz w:val="24"/>
            <w:szCs w:val="24"/>
          </w:rPr>
          <w:t>https://www.england.nhs.uk/mental-health/adults/nhs-talking-therapies/workforce</w:t>
        </w:r>
      </w:hyperlink>
    </w:p>
    <w:p w14:paraId="46FE0C83" w14:textId="73E61970" w:rsidR="00B3782D" w:rsidRPr="00BD1638" w:rsidRDefault="00DA7A72" w:rsidP="00B3782D">
      <w:pPr>
        <w:rPr>
          <w:rFonts w:cstheme="minorHAnsi"/>
          <w:color w:val="333333"/>
          <w:sz w:val="24"/>
          <w:szCs w:val="24"/>
          <w:shd w:val="clear" w:color="auto" w:fill="FFFFFF"/>
        </w:rPr>
      </w:pPr>
      <w:hyperlink r:id="rId9" w:history="1">
        <w:r w:rsidR="009D4365" w:rsidRPr="00641BD7">
          <w:rPr>
            <w:rStyle w:val="Hyperlink"/>
            <w:rFonts w:cstheme="minorHAnsi"/>
            <w:sz w:val="24"/>
            <w:szCs w:val="24"/>
            <w:shd w:val="clear" w:color="auto" w:fill="FFFFFF"/>
          </w:rPr>
          <w:t>https://www.bps.org.uk/psychological-wellbeing-practitioner-job-profile</w:t>
        </w:r>
      </w:hyperlink>
    </w:p>
    <w:p w14:paraId="1B32D46F" w14:textId="77777777" w:rsidR="00B3782D" w:rsidRPr="00BD1638" w:rsidRDefault="00DA7A72" w:rsidP="00B3782D">
      <w:pPr>
        <w:rPr>
          <w:rFonts w:cstheme="minorHAnsi"/>
          <w:color w:val="333333"/>
          <w:sz w:val="24"/>
          <w:szCs w:val="24"/>
          <w:shd w:val="clear" w:color="auto" w:fill="FFFFFF"/>
        </w:rPr>
      </w:pPr>
      <w:hyperlink r:id="rId10" w:history="1">
        <w:r w:rsidR="00B3782D" w:rsidRPr="00BD1638">
          <w:rPr>
            <w:rStyle w:val="Hyperlink"/>
            <w:rFonts w:cstheme="minorHAnsi"/>
            <w:sz w:val="24"/>
            <w:szCs w:val="24"/>
            <w:shd w:val="clear" w:color="auto" w:fill="FFFFFF"/>
          </w:rPr>
          <w:t>https://www.healthcareers.nhs.uk/explore-roles/psychological-therapies/roles/psychological-wellbeing-practitioner</w:t>
        </w:r>
      </w:hyperlink>
    </w:p>
    <w:p w14:paraId="080C6DCF" w14:textId="77777777" w:rsidR="00B3782D" w:rsidRPr="00BD1638" w:rsidRDefault="00DA7A72" w:rsidP="00B3782D">
      <w:pPr>
        <w:rPr>
          <w:rFonts w:cstheme="minorHAnsi"/>
          <w:color w:val="333333"/>
          <w:sz w:val="24"/>
          <w:szCs w:val="24"/>
          <w:shd w:val="clear" w:color="auto" w:fill="FFFFFF"/>
        </w:rPr>
      </w:pPr>
      <w:hyperlink r:id="rId11" w:history="1">
        <w:r w:rsidR="00B3782D" w:rsidRPr="00BD1638">
          <w:rPr>
            <w:rStyle w:val="Hyperlink"/>
            <w:rFonts w:cstheme="minorHAnsi"/>
            <w:sz w:val="24"/>
            <w:szCs w:val="24"/>
            <w:shd w:val="clear" w:color="auto" w:fill="FFFFFF"/>
          </w:rPr>
          <w:t>https://www.ppn.nhs.uk/resources/careers-map/career/psychological-wellbeing-practitioner</w:t>
        </w:r>
      </w:hyperlink>
    </w:p>
    <w:p w14:paraId="5FDD5C9D" w14:textId="77777777" w:rsidR="00B3782D" w:rsidRDefault="00B3782D" w:rsidP="00B3782D">
      <w:pPr>
        <w:rPr>
          <w:rFonts w:cstheme="minorHAnsi"/>
          <w:color w:val="333333"/>
          <w:sz w:val="24"/>
          <w:szCs w:val="24"/>
          <w:shd w:val="clear" w:color="auto" w:fill="FFFFFF"/>
        </w:rPr>
      </w:pPr>
    </w:p>
    <w:p w14:paraId="4A36D8A3"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There is also a video here which gives further information about becoming a PWP and working at Vita Health Group</w:t>
      </w:r>
    </w:p>
    <w:p w14:paraId="3521CABE" w14:textId="77777777" w:rsidR="00B3782D" w:rsidRPr="00BD1638" w:rsidRDefault="00DA7A72" w:rsidP="00B3782D">
      <w:pPr>
        <w:rPr>
          <w:rFonts w:cstheme="minorHAnsi"/>
          <w:color w:val="333333"/>
          <w:sz w:val="24"/>
          <w:szCs w:val="24"/>
          <w:shd w:val="clear" w:color="auto" w:fill="FFFFFF"/>
        </w:rPr>
      </w:pPr>
      <w:hyperlink r:id="rId12" w:history="1">
        <w:r w:rsidR="00B3782D" w:rsidRPr="00BD1638">
          <w:rPr>
            <w:rStyle w:val="Hyperlink"/>
            <w:rFonts w:cstheme="minorHAnsi"/>
            <w:sz w:val="24"/>
            <w:szCs w:val="24"/>
            <w:shd w:val="clear" w:color="auto" w:fill="FFFFFF"/>
          </w:rPr>
          <w:t>https://healthcareers.live/national-health-careers-conference-2022-ahp-live-stage/</w:t>
        </w:r>
      </w:hyperlink>
    </w:p>
    <w:p w14:paraId="7C1A98A2" w14:textId="77777777" w:rsidR="003453EF" w:rsidRDefault="003453EF" w:rsidP="001F12BB">
      <w:pPr>
        <w:rPr>
          <w:rFonts w:eastAsia="Calibri" w:cstheme="minorHAnsi"/>
          <w:noProof/>
          <w:sz w:val="24"/>
          <w:szCs w:val="24"/>
          <w:lang w:eastAsia="en-GB"/>
        </w:rPr>
      </w:pPr>
    </w:p>
    <w:p w14:paraId="3E467A49" w14:textId="77777777" w:rsidR="005A5BD3" w:rsidRPr="00F3183D" w:rsidRDefault="005A5BD3" w:rsidP="001F12BB">
      <w:pPr>
        <w:rPr>
          <w:rFonts w:eastAsia="Calibri" w:cstheme="minorHAnsi"/>
          <w:noProof/>
          <w:sz w:val="24"/>
          <w:szCs w:val="24"/>
          <w:lang w:eastAsia="en-GB"/>
        </w:rPr>
      </w:pPr>
    </w:p>
    <w:p w14:paraId="17F65AEF" w14:textId="2F748685" w:rsidR="00F5445A" w:rsidRPr="00315832" w:rsidRDefault="00C274B5" w:rsidP="00315832">
      <w:pPr>
        <w:jc w:val="center"/>
        <w:rPr>
          <w:rFonts w:eastAsia="Calibri" w:cstheme="minorHAnsi"/>
          <w:b/>
          <w:bCs/>
          <w:noProof/>
          <w:color w:val="009999"/>
          <w:sz w:val="28"/>
          <w:szCs w:val="28"/>
          <w:lang w:eastAsia="en-GB"/>
        </w:rPr>
      </w:pPr>
      <w:r w:rsidRPr="00315832">
        <w:rPr>
          <w:rFonts w:eastAsia="Calibri" w:cstheme="minorHAnsi"/>
          <w:b/>
          <w:bCs/>
          <w:noProof/>
          <w:color w:val="009999"/>
          <w:sz w:val="28"/>
          <w:szCs w:val="28"/>
          <w:lang w:eastAsia="en-GB"/>
        </w:rPr>
        <w:t>We</w:t>
      </w:r>
      <w:r w:rsidR="001F12BB" w:rsidRPr="00315832">
        <w:rPr>
          <w:rFonts w:eastAsia="Calibri" w:cstheme="minorHAnsi"/>
          <w:b/>
          <w:bCs/>
          <w:noProof/>
          <w:color w:val="009999"/>
          <w:sz w:val="28"/>
          <w:szCs w:val="28"/>
          <w:lang w:eastAsia="en-GB"/>
        </w:rPr>
        <w:t xml:space="preserve"> hope this is helpful – if there is anything else you need just let us know!</w:t>
      </w:r>
      <w:bookmarkEnd w:id="2"/>
    </w:p>
    <w:sectPr w:rsidR="00F5445A" w:rsidRPr="00315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7"/>
  </w:num>
  <w:num w:numId="2" w16cid:durableId="501311171">
    <w:abstractNumId w:val="3"/>
  </w:num>
  <w:num w:numId="3" w16cid:durableId="1048577160">
    <w:abstractNumId w:val="7"/>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6"/>
  </w:num>
  <w:num w:numId="9" w16cid:durableId="11568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0D4199"/>
    <w:rsid w:val="0012545D"/>
    <w:rsid w:val="00186CFF"/>
    <w:rsid w:val="001931C7"/>
    <w:rsid w:val="001940F3"/>
    <w:rsid w:val="001B2A35"/>
    <w:rsid w:val="001B7228"/>
    <w:rsid w:val="001D5007"/>
    <w:rsid w:val="001E31BC"/>
    <w:rsid w:val="001F12BB"/>
    <w:rsid w:val="00231AE3"/>
    <w:rsid w:val="002F3C13"/>
    <w:rsid w:val="00315832"/>
    <w:rsid w:val="003209DD"/>
    <w:rsid w:val="003453EF"/>
    <w:rsid w:val="00385F95"/>
    <w:rsid w:val="003E3BC3"/>
    <w:rsid w:val="00437A06"/>
    <w:rsid w:val="00441A01"/>
    <w:rsid w:val="004774DE"/>
    <w:rsid w:val="004E70BD"/>
    <w:rsid w:val="00573BC8"/>
    <w:rsid w:val="005960A1"/>
    <w:rsid w:val="005A5BD3"/>
    <w:rsid w:val="005D2A40"/>
    <w:rsid w:val="00661862"/>
    <w:rsid w:val="00675C79"/>
    <w:rsid w:val="00677983"/>
    <w:rsid w:val="006E20F8"/>
    <w:rsid w:val="00711651"/>
    <w:rsid w:val="007266D9"/>
    <w:rsid w:val="0079140E"/>
    <w:rsid w:val="007923AA"/>
    <w:rsid w:val="008C635A"/>
    <w:rsid w:val="008E69D3"/>
    <w:rsid w:val="009049AF"/>
    <w:rsid w:val="009A61D9"/>
    <w:rsid w:val="009B0148"/>
    <w:rsid w:val="009B0FFA"/>
    <w:rsid w:val="009B549B"/>
    <w:rsid w:val="009D4365"/>
    <w:rsid w:val="00A65483"/>
    <w:rsid w:val="00AE3044"/>
    <w:rsid w:val="00B3782D"/>
    <w:rsid w:val="00BD1638"/>
    <w:rsid w:val="00BD7FEC"/>
    <w:rsid w:val="00C125DD"/>
    <w:rsid w:val="00C274B5"/>
    <w:rsid w:val="00C64405"/>
    <w:rsid w:val="00CD0E93"/>
    <w:rsid w:val="00D033C1"/>
    <w:rsid w:val="00D264C6"/>
    <w:rsid w:val="00D31930"/>
    <w:rsid w:val="00D827EE"/>
    <w:rsid w:val="00DA7A72"/>
    <w:rsid w:val="00DB0C7F"/>
    <w:rsid w:val="00DB1436"/>
    <w:rsid w:val="00DC6823"/>
    <w:rsid w:val="00E3113C"/>
    <w:rsid w:val="00E90F57"/>
    <w:rsid w:val="00EE746D"/>
    <w:rsid w:val="00EF1339"/>
    <w:rsid w:val="00F3183D"/>
    <w:rsid w:val="00F5445A"/>
    <w:rsid w:val="00FA7B83"/>
    <w:rsid w:val="00FF6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1271429581">
      <w:bodyDiv w:val="1"/>
      <w:marLeft w:val="0"/>
      <w:marRight w:val="0"/>
      <w:marTop w:val="0"/>
      <w:marBottom w:val="0"/>
      <w:divBdr>
        <w:top w:val="none" w:sz="0" w:space="0" w:color="auto"/>
        <w:left w:val="none" w:sz="0" w:space="0" w:color="auto"/>
        <w:bottom w:val="none" w:sz="0" w:space="0" w:color="auto"/>
        <w:right w:val="none" w:sz="0" w:space="0" w:color="auto"/>
      </w:divBdr>
      <w:divsChild>
        <w:div w:id="1465731836">
          <w:marLeft w:val="0"/>
          <w:marRight w:val="0"/>
          <w:marTop w:val="0"/>
          <w:marBottom w:val="0"/>
          <w:divBdr>
            <w:top w:val="none" w:sz="0" w:space="0" w:color="auto"/>
            <w:left w:val="none" w:sz="0" w:space="0" w:color="auto"/>
            <w:bottom w:val="none" w:sz="0" w:space="0" w:color="auto"/>
            <w:right w:val="none" w:sz="0" w:space="0" w:color="auto"/>
          </w:divBdr>
          <w:divsChild>
            <w:div w:id="16215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 w:id="1977564819">
      <w:bodyDiv w:val="1"/>
      <w:marLeft w:val="0"/>
      <w:marRight w:val="0"/>
      <w:marTop w:val="0"/>
      <w:marBottom w:val="0"/>
      <w:divBdr>
        <w:top w:val="none" w:sz="0" w:space="0" w:color="auto"/>
        <w:left w:val="none" w:sz="0" w:space="0" w:color="auto"/>
        <w:bottom w:val="none" w:sz="0" w:space="0" w:color="auto"/>
        <w:right w:val="none" w:sz="0" w:space="0" w:color="auto"/>
      </w:divBdr>
      <w:divsChild>
        <w:div w:id="1890191280">
          <w:marLeft w:val="0"/>
          <w:marRight w:val="0"/>
          <w:marTop w:val="0"/>
          <w:marBottom w:val="0"/>
          <w:divBdr>
            <w:top w:val="none" w:sz="0" w:space="0" w:color="auto"/>
            <w:left w:val="none" w:sz="0" w:space="0" w:color="auto"/>
            <w:bottom w:val="none" w:sz="0" w:space="0" w:color="auto"/>
            <w:right w:val="none" w:sz="0" w:space="0" w:color="auto"/>
          </w:divBdr>
          <w:divsChild>
            <w:div w:id="15180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mental-health/adults/nhs-talking-therapies/workfor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es.ac.uk/postgraduate_courses/nursing_&amp;_health/pgcert_low_intensity_assessment_and_intervention_skills_for_psychological_wellbeing_practice.cfm" TargetMode="External"/><Relationship Id="rId12" Type="http://schemas.openxmlformats.org/officeDocument/2006/relationships/hyperlink" Target="https://healthcareers.live/national-health-careers-conference-2022-ahp-live-st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es.ac.uk/" TargetMode="External"/><Relationship Id="rId11" Type="http://schemas.openxmlformats.org/officeDocument/2006/relationships/hyperlink" Target="https://www.ppn.nhs.uk/resources/careers-map/career/psychological-wellbeing-practitioner" TargetMode="External"/><Relationship Id="rId5" Type="http://schemas.openxmlformats.org/officeDocument/2006/relationships/image" Target="media/image2.png"/><Relationship Id="rId10" Type="http://schemas.openxmlformats.org/officeDocument/2006/relationships/hyperlink" Target="https://www.healthcareers.nhs.uk/explore-roles/psychological-therapies/roles/psychological-wellbeing-practitioner" TargetMode="External"/><Relationship Id="rId4" Type="http://schemas.openxmlformats.org/officeDocument/2006/relationships/webSettings" Target="webSettings.xml"/><Relationship Id="rId9" Type="http://schemas.openxmlformats.org/officeDocument/2006/relationships/hyperlink" Target="https://www.bps.org.uk/psychological-wellbeing-practitioner-job-profil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22</cp:revision>
  <dcterms:created xsi:type="dcterms:W3CDTF">2023-09-27T12:28:00Z</dcterms:created>
  <dcterms:modified xsi:type="dcterms:W3CDTF">2023-09-28T15:04:00Z</dcterms:modified>
</cp:coreProperties>
</file>