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2A24A5BC" w:rsidR="005E1013" w:rsidRDefault="006F76A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Specialist Pharmacist – Outpatient Rheumatology and Bone Health</w:t>
          </w:r>
        </w:sdtContent>
      </w:sdt>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14:paraId="7D49054C" w14:textId="77777777" w:rsidTr="002C3C7A">
        <w:tc>
          <w:tcPr>
            <w:tcW w:w="2689" w:type="dxa"/>
            <w:vAlign w:val="center"/>
          </w:tcPr>
          <w:p w14:paraId="3A063C37" w14:textId="11B54C75" w:rsidR="00966F66" w:rsidRDefault="00966F66" w:rsidP="00966F66">
            <w:pPr>
              <w:spacing w:before="100" w:after="100"/>
            </w:pPr>
            <w:r>
              <w:t>Job title:</w:t>
            </w:r>
          </w:p>
        </w:tc>
        <w:tc>
          <w:tcPr>
            <w:tcW w:w="7273" w:type="dxa"/>
            <w:vAlign w:val="center"/>
          </w:tcPr>
          <w:p w14:paraId="1C40CEC4" w14:textId="69E30121" w:rsidR="00966F66" w:rsidRPr="000027EE" w:rsidRDefault="002C3C7A" w:rsidP="4227B2D3">
            <w:pPr>
              <w:spacing w:before="100" w:after="100"/>
              <w:rPr>
                <w:rFonts w:eastAsia="Gill Sans MT" w:cs="Calibri"/>
                <w:szCs w:val="22"/>
              </w:rPr>
            </w:pPr>
            <w:r>
              <w:rPr>
                <w:rFonts w:eastAsia="Gill Sans MT" w:cs="Calibri"/>
                <w:szCs w:val="22"/>
              </w:rPr>
              <w:t>S</w:t>
            </w:r>
            <w:r w:rsidRPr="002C3C7A">
              <w:rPr>
                <w:rFonts w:eastAsia="Gill Sans MT" w:cs="Calibri"/>
                <w:szCs w:val="22"/>
              </w:rPr>
              <w:t>pecialist Pharmacist – Outpatient Rheumatology &amp; Bone Health</w:t>
            </w:r>
          </w:p>
        </w:tc>
      </w:tr>
      <w:tr w:rsidR="00966F66" w14:paraId="19AB6488" w14:textId="77777777" w:rsidTr="002C3C7A">
        <w:tc>
          <w:tcPr>
            <w:tcW w:w="2689" w:type="dxa"/>
            <w:vAlign w:val="center"/>
          </w:tcPr>
          <w:p w14:paraId="755D3B7A" w14:textId="0AC0ED0B" w:rsidR="00966F66" w:rsidRDefault="002C3C7A" w:rsidP="00966F66">
            <w:pPr>
              <w:spacing w:before="100" w:after="100"/>
            </w:pPr>
            <w:r>
              <w:t>Organisation:</w:t>
            </w:r>
          </w:p>
        </w:tc>
        <w:tc>
          <w:tcPr>
            <w:tcW w:w="7273" w:type="dxa"/>
            <w:vAlign w:val="center"/>
          </w:tcPr>
          <w:p w14:paraId="14BFB5BA" w14:textId="104B4564" w:rsidR="00966F66" w:rsidRPr="000027EE" w:rsidRDefault="002C3C7A" w:rsidP="4227B2D3">
            <w:pPr>
              <w:spacing w:before="100" w:after="100"/>
              <w:rPr>
                <w:rFonts w:eastAsia="Gill Sans MT" w:cs="Calibri"/>
                <w:szCs w:val="22"/>
              </w:rPr>
            </w:pPr>
            <w:r>
              <w:rPr>
                <w:rFonts w:eastAsia="Gill Sans MT" w:cs="Calibri"/>
                <w:szCs w:val="22"/>
              </w:rPr>
              <w:t>Pennine MSK Partnership</w:t>
            </w:r>
          </w:p>
        </w:tc>
      </w:tr>
      <w:tr w:rsidR="00650E2D" w14:paraId="40827373" w14:textId="77777777" w:rsidTr="002C3C7A">
        <w:tc>
          <w:tcPr>
            <w:tcW w:w="2689" w:type="dxa"/>
            <w:vAlign w:val="center"/>
          </w:tcPr>
          <w:p w14:paraId="6875E87A" w14:textId="1062C283" w:rsidR="00650E2D" w:rsidRDefault="00650E2D" w:rsidP="00966F66">
            <w:pPr>
              <w:spacing w:before="100" w:after="100"/>
            </w:pPr>
            <w:r>
              <w:t>Department:</w:t>
            </w:r>
          </w:p>
        </w:tc>
        <w:tc>
          <w:tcPr>
            <w:tcW w:w="7273" w:type="dxa"/>
            <w:vAlign w:val="center"/>
          </w:tcPr>
          <w:p w14:paraId="0E647FAB" w14:textId="7C261D3E" w:rsidR="00650E2D" w:rsidRDefault="00650E2D" w:rsidP="4227B2D3">
            <w:pPr>
              <w:spacing w:before="100" w:after="100"/>
              <w:rPr>
                <w:rFonts w:eastAsia="Gill Sans MT" w:cs="Calibri"/>
                <w:szCs w:val="22"/>
              </w:rPr>
            </w:pPr>
            <w:r>
              <w:rPr>
                <w:rFonts w:eastAsia="Gill Sans MT" w:cs="Calibri"/>
                <w:szCs w:val="22"/>
              </w:rPr>
              <w:t>Rheumatology &amp; Bone Health</w:t>
            </w:r>
          </w:p>
        </w:tc>
      </w:tr>
      <w:tr w:rsidR="00966F66" w14:paraId="5BA82C71" w14:textId="77777777" w:rsidTr="002C3C7A">
        <w:tc>
          <w:tcPr>
            <w:tcW w:w="2689" w:type="dxa"/>
            <w:vAlign w:val="center"/>
          </w:tcPr>
          <w:p w14:paraId="5F3C8594" w14:textId="774214C3" w:rsidR="00966F66" w:rsidRDefault="00966F66" w:rsidP="00966F66">
            <w:pPr>
              <w:spacing w:before="100" w:after="100"/>
            </w:pPr>
            <w:r>
              <w:t>Location:</w:t>
            </w:r>
          </w:p>
        </w:tc>
        <w:tc>
          <w:tcPr>
            <w:tcW w:w="7273" w:type="dxa"/>
            <w:vAlign w:val="center"/>
          </w:tcPr>
          <w:p w14:paraId="2FDD663E" w14:textId="38E3E3C2" w:rsidR="00966F66" w:rsidRPr="000027EE" w:rsidRDefault="002C3C7A" w:rsidP="4227B2D3">
            <w:pPr>
              <w:spacing w:before="100" w:after="100"/>
              <w:rPr>
                <w:rFonts w:eastAsia="Gill Sans MT" w:cs="Calibri"/>
                <w:szCs w:val="22"/>
              </w:rPr>
            </w:pPr>
            <w:r>
              <w:rPr>
                <w:rFonts w:eastAsia="Gill Sans MT" w:cs="Calibri"/>
                <w:szCs w:val="22"/>
              </w:rPr>
              <w:t>Oldham Integrated Care Centre, New Radcliffe Street, Oldham OL1 1NL</w:t>
            </w:r>
          </w:p>
        </w:tc>
      </w:tr>
      <w:tr w:rsidR="00966F66" w14:paraId="61E91F65" w14:textId="77777777" w:rsidTr="002C3C7A">
        <w:tc>
          <w:tcPr>
            <w:tcW w:w="2689" w:type="dxa"/>
            <w:vAlign w:val="center"/>
          </w:tcPr>
          <w:p w14:paraId="5DBDD5AC" w14:textId="1D5036C7" w:rsidR="00966F66" w:rsidRDefault="00966F66" w:rsidP="005E1388">
            <w:pPr>
              <w:spacing w:before="100" w:after="100"/>
            </w:pPr>
            <w:r w:rsidRPr="004518CA">
              <w:t>Reporting to</w:t>
            </w:r>
            <w:r>
              <w:t>:</w:t>
            </w:r>
          </w:p>
        </w:tc>
        <w:tc>
          <w:tcPr>
            <w:tcW w:w="7273" w:type="dxa"/>
            <w:vAlign w:val="center"/>
          </w:tcPr>
          <w:p w14:paraId="56BB1388" w14:textId="16046E51" w:rsidR="00966F66" w:rsidRPr="000027EE" w:rsidRDefault="005E1388" w:rsidP="4227B2D3">
            <w:pPr>
              <w:spacing w:before="100" w:after="100"/>
              <w:rPr>
                <w:rFonts w:eastAsia="Gill Sans MT" w:cs="Calibri"/>
                <w:szCs w:val="22"/>
              </w:rPr>
            </w:pPr>
            <w:r w:rsidRPr="005E1388">
              <w:rPr>
                <w:rFonts w:eastAsia="Gill Sans MT" w:cs="Calibri"/>
                <w:szCs w:val="22"/>
              </w:rPr>
              <w:t>Clinical Governance Lead and Specialist Pharmacist</w:t>
            </w:r>
            <w:r w:rsidR="00705EF4">
              <w:rPr>
                <w:rFonts w:eastAsia="Gill Sans MT" w:cs="Calibri"/>
                <w:szCs w:val="22"/>
              </w:rPr>
              <w:t xml:space="preserve"> </w:t>
            </w:r>
            <w:r w:rsidRPr="005E1388">
              <w:rPr>
                <w:rFonts w:eastAsia="Gill Sans MT" w:cs="Calibri"/>
                <w:szCs w:val="22"/>
              </w:rPr>
              <w:t>Rheumatology</w:t>
            </w:r>
          </w:p>
        </w:tc>
      </w:tr>
      <w:tr w:rsidR="00966F66" w14:paraId="61110A87" w14:textId="77777777" w:rsidTr="002C3C7A">
        <w:tc>
          <w:tcPr>
            <w:tcW w:w="2689" w:type="dxa"/>
            <w:vAlign w:val="center"/>
          </w:tcPr>
          <w:p w14:paraId="2FF0A51C" w14:textId="24CFC0E2" w:rsidR="00966F66" w:rsidRDefault="00966F66" w:rsidP="00966F66">
            <w:pPr>
              <w:spacing w:before="100" w:after="100"/>
            </w:pPr>
            <w:r>
              <w:t xml:space="preserve">Accountable to: </w:t>
            </w:r>
          </w:p>
        </w:tc>
        <w:tc>
          <w:tcPr>
            <w:tcW w:w="7273" w:type="dxa"/>
            <w:vAlign w:val="center"/>
          </w:tcPr>
          <w:p w14:paraId="3DFAFEE2" w14:textId="3DE53292" w:rsidR="00966F66" w:rsidRPr="000027EE" w:rsidRDefault="005E1388" w:rsidP="00966F66">
            <w:pPr>
              <w:spacing w:before="100" w:after="100"/>
              <w:rPr>
                <w:rFonts w:cs="Calibri"/>
                <w:szCs w:val="22"/>
              </w:rPr>
            </w:pPr>
            <w:r>
              <w:rPr>
                <w:rFonts w:cs="Calibri"/>
                <w:szCs w:val="22"/>
              </w:rPr>
              <w:t>Lead Director</w:t>
            </w:r>
          </w:p>
        </w:tc>
      </w:tr>
      <w:tr w:rsidR="00966F66" w14:paraId="34A2BEBB" w14:textId="77777777" w:rsidTr="002C3C7A">
        <w:tc>
          <w:tcPr>
            <w:tcW w:w="2689" w:type="dxa"/>
            <w:vAlign w:val="center"/>
          </w:tcPr>
          <w:p w14:paraId="5D8CED71" w14:textId="47B9CCF8" w:rsidR="00966F66" w:rsidRDefault="00966F66" w:rsidP="00966F66">
            <w:pPr>
              <w:spacing w:before="100" w:after="100"/>
            </w:pPr>
            <w:r>
              <w:t>Job purpose:</w:t>
            </w:r>
          </w:p>
        </w:tc>
        <w:tc>
          <w:tcPr>
            <w:tcW w:w="7273" w:type="dxa"/>
            <w:vAlign w:val="center"/>
          </w:tcPr>
          <w:p w14:paraId="3FF5F190" w14:textId="7BCD248D" w:rsidR="008052CF" w:rsidRPr="008052CF" w:rsidRDefault="008052CF" w:rsidP="008052CF">
            <w:pPr>
              <w:spacing w:before="100" w:after="100" w:line="276" w:lineRule="auto"/>
              <w:jc w:val="both"/>
              <w:rPr>
                <w:rFonts w:eastAsia="Calibri" w:cs="Calibri"/>
                <w:szCs w:val="22"/>
              </w:rPr>
            </w:pPr>
            <w:r w:rsidRPr="008052CF">
              <w:rPr>
                <w:rFonts w:eastAsia="Calibri" w:cs="Calibri"/>
                <w:szCs w:val="22"/>
              </w:rPr>
              <w:t>The postholder will provide advanced pharmaceutical care to patients attending outpatient Rheumatology and Bone Health clinics. They will work as an independent prescriber to optimise management of long-term rheumatological conditions such as rheumatoid arthritis, osteoporosis, psoriatic arthritis, and other musculoskeletal diseases.</w:t>
            </w:r>
          </w:p>
          <w:p w14:paraId="027DF167" w14:textId="69FF2220" w:rsidR="00966F66" w:rsidRPr="000027EE" w:rsidRDefault="008052CF" w:rsidP="008052CF">
            <w:pPr>
              <w:spacing w:before="100" w:after="100" w:line="276" w:lineRule="auto"/>
              <w:jc w:val="both"/>
              <w:rPr>
                <w:rFonts w:eastAsia="Calibri" w:cs="Calibri"/>
                <w:szCs w:val="22"/>
              </w:rPr>
            </w:pPr>
            <w:r w:rsidRPr="008052CF">
              <w:rPr>
                <w:rFonts w:eastAsia="Calibri" w:cs="Calibri"/>
                <w:szCs w:val="22"/>
              </w:rPr>
              <w:t>Working collaboratively within a multidisciplinary team, the pharmacist will support safe and effective use of high-cost drugs, promote best practice in prescribing and contribute to service development initiatives.</w:t>
            </w:r>
          </w:p>
        </w:tc>
      </w:tr>
      <w:tr w:rsidR="00966F66" w14:paraId="3CFD1385" w14:textId="77777777" w:rsidTr="002C3C7A">
        <w:tc>
          <w:tcPr>
            <w:tcW w:w="2689" w:type="dxa"/>
            <w:vAlign w:val="center"/>
          </w:tcPr>
          <w:p w14:paraId="627BDC42" w14:textId="3DF91B23" w:rsidR="00966F66" w:rsidRDefault="00966F66" w:rsidP="00966F66">
            <w:pPr>
              <w:spacing w:before="100" w:after="100"/>
            </w:pPr>
            <w:r>
              <w:t>Role and Responsibilities:</w:t>
            </w:r>
          </w:p>
        </w:tc>
        <w:tc>
          <w:tcPr>
            <w:tcW w:w="7273" w:type="dxa"/>
            <w:vAlign w:val="center"/>
          </w:tcPr>
          <w:p w14:paraId="0953BC44" w14:textId="699A2010" w:rsidR="008052CF" w:rsidRPr="008052CF" w:rsidRDefault="008052CF" w:rsidP="00703B0A">
            <w:pPr>
              <w:spacing w:before="100" w:after="100" w:line="252" w:lineRule="auto"/>
              <w:rPr>
                <w:b/>
                <w:bCs/>
                <w:szCs w:val="22"/>
              </w:rPr>
            </w:pPr>
            <w:r w:rsidRPr="008052CF">
              <w:rPr>
                <w:b/>
                <w:bCs/>
                <w:szCs w:val="22"/>
              </w:rPr>
              <w:t>Clinical Responsibilities</w:t>
            </w:r>
          </w:p>
          <w:p w14:paraId="0EE9289B" w14:textId="1F07FABB" w:rsidR="008052CF" w:rsidRPr="008052CF" w:rsidRDefault="008052CF" w:rsidP="008052CF">
            <w:pPr>
              <w:pStyle w:val="ListParagraph"/>
              <w:numPr>
                <w:ilvl w:val="0"/>
                <w:numId w:val="13"/>
              </w:numPr>
              <w:spacing w:before="100" w:after="100" w:line="252" w:lineRule="auto"/>
              <w:rPr>
                <w:szCs w:val="22"/>
              </w:rPr>
            </w:pPr>
            <w:r w:rsidRPr="008052CF">
              <w:rPr>
                <w:szCs w:val="22"/>
              </w:rPr>
              <w:t>Undertake independent prescribing for rheumatology and bone health patients in line with clinical guidelines.</w:t>
            </w:r>
          </w:p>
          <w:p w14:paraId="7B23FB84" w14:textId="102AA50A" w:rsidR="008052CF" w:rsidRPr="008052CF" w:rsidRDefault="008052CF" w:rsidP="008052CF">
            <w:pPr>
              <w:pStyle w:val="ListParagraph"/>
              <w:numPr>
                <w:ilvl w:val="0"/>
                <w:numId w:val="13"/>
              </w:numPr>
              <w:spacing w:before="100" w:after="100" w:line="252" w:lineRule="auto"/>
              <w:rPr>
                <w:szCs w:val="22"/>
              </w:rPr>
            </w:pPr>
            <w:r w:rsidRPr="008052CF">
              <w:rPr>
                <w:szCs w:val="22"/>
              </w:rPr>
              <w:t>Provide expert medicines optimisation and clinical advice to patients and healthcare professionals.</w:t>
            </w:r>
          </w:p>
          <w:p w14:paraId="591AC130" w14:textId="4F0A2096" w:rsidR="008052CF" w:rsidRPr="008052CF" w:rsidRDefault="008052CF" w:rsidP="008052CF">
            <w:pPr>
              <w:pStyle w:val="ListParagraph"/>
              <w:numPr>
                <w:ilvl w:val="0"/>
                <w:numId w:val="13"/>
              </w:numPr>
              <w:spacing w:before="100" w:after="100" w:line="252" w:lineRule="auto"/>
              <w:rPr>
                <w:szCs w:val="22"/>
              </w:rPr>
            </w:pPr>
            <w:r w:rsidRPr="008052CF">
              <w:rPr>
                <w:szCs w:val="22"/>
              </w:rPr>
              <w:t>Monitor and review treatment effectiveness, side effects, and adherence in line with local and national protocols.</w:t>
            </w:r>
          </w:p>
          <w:p w14:paraId="250C2917" w14:textId="422C5112" w:rsidR="008052CF" w:rsidRPr="008052CF" w:rsidRDefault="008052CF" w:rsidP="008052CF">
            <w:pPr>
              <w:pStyle w:val="ListParagraph"/>
              <w:numPr>
                <w:ilvl w:val="0"/>
                <w:numId w:val="13"/>
              </w:numPr>
              <w:spacing w:before="100" w:after="100" w:line="252" w:lineRule="auto"/>
              <w:rPr>
                <w:szCs w:val="22"/>
              </w:rPr>
            </w:pPr>
            <w:r w:rsidRPr="008052CF">
              <w:rPr>
                <w:szCs w:val="22"/>
              </w:rPr>
              <w:t>Manage treatment pathways including biologics</w:t>
            </w:r>
            <w:r w:rsidR="00705EF4">
              <w:rPr>
                <w:szCs w:val="22"/>
              </w:rPr>
              <w:t xml:space="preserve">, </w:t>
            </w:r>
            <w:r w:rsidRPr="008052CF">
              <w:rPr>
                <w:szCs w:val="22"/>
              </w:rPr>
              <w:t>DMARDs</w:t>
            </w:r>
            <w:r w:rsidR="00705EF4">
              <w:rPr>
                <w:szCs w:val="22"/>
              </w:rPr>
              <w:t xml:space="preserve"> and bone health medications.</w:t>
            </w:r>
          </w:p>
          <w:p w14:paraId="06FBA3DB" w14:textId="7E7D0528" w:rsidR="00B239A7" w:rsidRDefault="008052CF" w:rsidP="008052CF">
            <w:pPr>
              <w:pStyle w:val="ListParagraph"/>
              <w:numPr>
                <w:ilvl w:val="0"/>
                <w:numId w:val="13"/>
              </w:numPr>
              <w:spacing w:before="100" w:after="100" w:line="252" w:lineRule="auto"/>
              <w:rPr>
                <w:szCs w:val="22"/>
              </w:rPr>
            </w:pPr>
            <w:r w:rsidRPr="008052CF">
              <w:rPr>
                <w:szCs w:val="22"/>
              </w:rPr>
              <w:t>Deliver structured medication reviews and shared decision-making consultations.</w:t>
            </w:r>
          </w:p>
          <w:p w14:paraId="1C189FFA" w14:textId="77777777" w:rsidR="00650E2D" w:rsidRPr="00650E2D" w:rsidRDefault="00650E2D" w:rsidP="00940CAF">
            <w:pPr>
              <w:pStyle w:val="ListParagraph"/>
              <w:spacing w:before="100" w:after="100" w:line="252" w:lineRule="auto"/>
              <w:rPr>
                <w:szCs w:val="22"/>
              </w:rPr>
            </w:pPr>
          </w:p>
          <w:p w14:paraId="69168EA0" w14:textId="03855C24" w:rsidR="008052CF" w:rsidRPr="008052CF" w:rsidRDefault="008052CF" w:rsidP="008052CF">
            <w:pPr>
              <w:spacing w:before="100" w:after="100" w:line="252" w:lineRule="auto"/>
              <w:rPr>
                <w:b/>
                <w:bCs/>
                <w:szCs w:val="22"/>
              </w:rPr>
            </w:pPr>
            <w:r w:rsidRPr="008052CF">
              <w:rPr>
                <w:b/>
                <w:bCs/>
                <w:szCs w:val="22"/>
              </w:rPr>
              <w:t>Governance</w:t>
            </w:r>
          </w:p>
          <w:p w14:paraId="5E5A1F39" w14:textId="00D43C36" w:rsidR="008052CF" w:rsidRPr="008052CF" w:rsidRDefault="008052CF" w:rsidP="008052CF">
            <w:pPr>
              <w:pStyle w:val="ListParagraph"/>
              <w:numPr>
                <w:ilvl w:val="0"/>
                <w:numId w:val="14"/>
              </w:numPr>
              <w:spacing w:before="100" w:after="100" w:line="252" w:lineRule="auto"/>
              <w:rPr>
                <w:szCs w:val="22"/>
              </w:rPr>
            </w:pPr>
            <w:r w:rsidRPr="008052CF">
              <w:rPr>
                <w:szCs w:val="22"/>
              </w:rPr>
              <w:lastRenderedPageBreak/>
              <w:t>Ensure safe, legal, and cost-effective prescribing aligned with local formulary and NICE guidance.</w:t>
            </w:r>
          </w:p>
          <w:p w14:paraId="5CCEFE41" w14:textId="77777777" w:rsidR="008052CF" w:rsidRPr="008052CF" w:rsidRDefault="008052CF" w:rsidP="008052CF">
            <w:pPr>
              <w:pStyle w:val="ListParagraph"/>
              <w:numPr>
                <w:ilvl w:val="0"/>
                <w:numId w:val="14"/>
              </w:numPr>
              <w:spacing w:before="100" w:after="100" w:line="252" w:lineRule="auto"/>
              <w:rPr>
                <w:szCs w:val="22"/>
              </w:rPr>
            </w:pPr>
            <w:r w:rsidRPr="008052CF">
              <w:rPr>
                <w:szCs w:val="22"/>
              </w:rPr>
              <w:t>Participate in risk assessments, audits, and service evaluations.</w:t>
            </w:r>
          </w:p>
          <w:p w14:paraId="021596CB" w14:textId="77777777" w:rsidR="008052CF" w:rsidRPr="008052CF" w:rsidRDefault="008052CF" w:rsidP="008052CF">
            <w:pPr>
              <w:pStyle w:val="ListParagraph"/>
              <w:numPr>
                <w:ilvl w:val="0"/>
                <w:numId w:val="14"/>
              </w:numPr>
              <w:spacing w:before="100" w:after="100" w:line="252" w:lineRule="auto"/>
              <w:rPr>
                <w:szCs w:val="22"/>
              </w:rPr>
            </w:pPr>
            <w:r w:rsidRPr="008052CF">
              <w:rPr>
                <w:szCs w:val="22"/>
              </w:rPr>
              <w:t>Maintain accurate clinical documentation in electronic patient records.</w:t>
            </w:r>
          </w:p>
          <w:p w14:paraId="4AFF898D" w14:textId="77777777" w:rsidR="008052CF" w:rsidRPr="008052CF" w:rsidRDefault="008052CF" w:rsidP="00703B0A">
            <w:pPr>
              <w:spacing w:before="100" w:after="100" w:line="252" w:lineRule="auto"/>
              <w:rPr>
                <w:szCs w:val="22"/>
              </w:rPr>
            </w:pPr>
          </w:p>
          <w:p w14:paraId="5252C0D4" w14:textId="77777777" w:rsidR="00B239A7" w:rsidRPr="00B239A7" w:rsidRDefault="00B239A7" w:rsidP="00B239A7">
            <w:pPr>
              <w:spacing w:before="100" w:after="100" w:line="252" w:lineRule="auto"/>
              <w:rPr>
                <w:b/>
                <w:bCs/>
                <w:szCs w:val="22"/>
              </w:rPr>
            </w:pPr>
            <w:r w:rsidRPr="00B239A7">
              <w:rPr>
                <w:b/>
                <w:bCs/>
                <w:szCs w:val="22"/>
              </w:rPr>
              <w:t>Education and Training:</w:t>
            </w:r>
          </w:p>
          <w:p w14:paraId="5716DBAC" w14:textId="77777777" w:rsidR="00B239A7" w:rsidRPr="00B239A7" w:rsidRDefault="00B239A7" w:rsidP="00B239A7">
            <w:pPr>
              <w:pStyle w:val="ListParagraph"/>
              <w:numPr>
                <w:ilvl w:val="0"/>
                <w:numId w:val="17"/>
              </w:numPr>
              <w:jc w:val="both"/>
              <w:rPr>
                <w:rFonts w:cs="Calibri"/>
              </w:rPr>
            </w:pPr>
            <w:r w:rsidRPr="00B239A7">
              <w:rPr>
                <w:rFonts w:cs="Calibri"/>
              </w:rPr>
              <w:t xml:space="preserve">To contribute to research and audit ensuring findings are reported both at a local and national level as appropriate. </w:t>
            </w:r>
          </w:p>
          <w:p w14:paraId="22F63A1D" w14:textId="392F0990" w:rsidR="00B239A7" w:rsidRPr="00B239A7" w:rsidRDefault="00B239A7" w:rsidP="00B239A7">
            <w:pPr>
              <w:pStyle w:val="ListParagraph"/>
              <w:numPr>
                <w:ilvl w:val="0"/>
                <w:numId w:val="17"/>
              </w:numPr>
              <w:jc w:val="both"/>
              <w:rPr>
                <w:rFonts w:cs="Calibri"/>
              </w:rPr>
            </w:pPr>
            <w:r w:rsidRPr="00B239A7">
              <w:rPr>
                <w:rFonts w:cs="Calibri"/>
              </w:rPr>
              <w:t xml:space="preserve">To liaise with the research team on legal, ethical, professional and cost aspects of proposed clinical trials within the specialist service. </w:t>
            </w:r>
          </w:p>
          <w:p w14:paraId="5B204233" w14:textId="33AE1389" w:rsidR="00B239A7" w:rsidRPr="00B239A7" w:rsidRDefault="00B239A7" w:rsidP="00B239A7">
            <w:pPr>
              <w:pStyle w:val="ListParagraph"/>
              <w:numPr>
                <w:ilvl w:val="0"/>
                <w:numId w:val="17"/>
              </w:numPr>
              <w:autoSpaceDE w:val="0"/>
              <w:autoSpaceDN w:val="0"/>
              <w:adjustRightInd w:val="0"/>
              <w:jc w:val="both"/>
              <w:rPr>
                <w:rFonts w:cs="Calibri"/>
                <w:color w:val="000000"/>
              </w:rPr>
            </w:pPr>
            <w:r w:rsidRPr="00B239A7">
              <w:rPr>
                <w:rFonts w:cs="Calibri"/>
              </w:rPr>
              <w:t xml:space="preserve">To contribute to the training and development of multi-disciplinary team across the service through the provision of expert pharmacy advice </w:t>
            </w:r>
            <w:r w:rsidRPr="00B239A7">
              <w:rPr>
                <w:rFonts w:cs="Calibri"/>
                <w:color w:val="000000"/>
              </w:rPr>
              <w:t>including workshops / teaching sessions.</w:t>
            </w:r>
          </w:p>
          <w:p w14:paraId="73FCBA0D" w14:textId="169D12A1" w:rsidR="00B239A7" w:rsidRPr="00B239A7" w:rsidRDefault="00B239A7" w:rsidP="00B239A7">
            <w:pPr>
              <w:pStyle w:val="ListParagraph"/>
              <w:numPr>
                <w:ilvl w:val="0"/>
                <w:numId w:val="17"/>
              </w:numPr>
              <w:autoSpaceDE w:val="0"/>
              <w:autoSpaceDN w:val="0"/>
              <w:adjustRightInd w:val="0"/>
              <w:jc w:val="both"/>
              <w:rPr>
                <w:rFonts w:cs="Calibri"/>
                <w:color w:val="000000"/>
              </w:rPr>
            </w:pPr>
            <w:r w:rsidRPr="00B239A7">
              <w:rPr>
                <w:rFonts w:cs="Calibri"/>
                <w:color w:val="000000"/>
              </w:rPr>
              <w:t xml:space="preserve">To undertake continuing professional development to identify and address learning needs. </w:t>
            </w:r>
          </w:p>
          <w:p w14:paraId="53F81E0E" w14:textId="77777777" w:rsidR="00B239A7" w:rsidRPr="00B239A7" w:rsidRDefault="00B239A7" w:rsidP="00B239A7">
            <w:pPr>
              <w:autoSpaceDE w:val="0"/>
              <w:autoSpaceDN w:val="0"/>
              <w:adjustRightInd w:val="0"/>
              <w:jc w:val="both"/>
              <w:rPr>
                <w:rFonts w:cs="Calibri"/>
                <w:b/>
                <w:bCs/>
                <w:szCs w:val="22"/>
              </w:rPr>
            </w:pPr>
          </w:p>
          <w:p w14:paraId="4E01CA0D" w14:textId="271BE3BE" w:rsidR="00B239A7" w:rsidRPr="00B239A7" w:rsidRDefault="00B239A7" w:rsidP="00B239A7">
            <w:pPr>
              <w:spacing w:before="100" w:after="100" w:line="252" w:lineRule="auto"/>
              <w:rPr>
                <w:b/>
                <w:bCs/>
                <w:szCs w:val="22"/>
              </w:rPr>
            </w:pPr>
            <w:r w:rsidRPr="00B239A7">
              <w:rPr>
                <w:b/>
                <w:bCs/>
                <w:szCs w:val="22"/>
              </w:rPr>
              <w:t>Service Development:</w:t>
            </w:r>
          </w:p>
          <w:p w14:paraId="3D61433B" w14:textId="5E68FB96" w:rsidR="00B239A7" w:rsidRPr="00B239A7" w:rsidRDefault="00705EF4" w:rsidP="00B239A7">
            <w:pPr>
              <w:pStyle w:val="ListParagraph"/>
              <w:numPr>
                <w:ilvl w:val="0"/>
                <w:numId w:val="16"/>
              </w:numPr>
              <w:spacing w:before="100" w:after="100" w:line="252" w:lineRule="auto"/>
              <w:rPr>
                <w:szCs w:val="22"/>
              </w:rPr>
            </w:pPr>
            <w:r>
              <w:rPr>
                <w:szCs w:val="22"/>
              </w:rPr>
              <w:t>To</w:t>
            </w:r>
            <w:r w:rsidR="00B239A7" w:rsidRPr="00B239A7">
              <w:rPr>
                <w:szCs w:val="22"/>
              </w:rPr>
              <w:t xml:space="preserve"> contribute to the development of clinical pathways, PGDs, or QI initiatives within rheumatology/bone health.</w:t>
            </w:r>
          </w:p>
          <w:p w14:paraId="4B9A55B4" w14:textId="1B44EC76" w:rsidR="00B239A7" w:rsidRPr="00B239A7" w:rsidRDefault="00B239A7" w:rsidP="00B239A7">
            <w:pPr>
              <w:pStyle w:val="ListParagraph"/>
              <w:numPr>
                <w:ilvl w:val="0"/>
                <w:numId w:val="16"/>
              </w:numPr>
              <w:spacing w:before="100" w:after="100" w:line="252" w:lineRule="auto"/>
              <w:rPr>
                <w:szCs w:val="22"/>
              </w:rPr>
            </w:pPr>
            <w:r w:rsidRPr="00B239A7">
              <w:rPr>
                <w:szCs w:val="22"/>
              </w:rPr>
              <w:t>Liaise with commissioners or specialist networks around high-cost drug reporting and optimisation.</w:t>
            </w:r>
          </w:p>
          <w:p w14:paraId="3685F63D" w14:textId="77777777" w:rsidR="00B239A7" w:rsidRPr="00B239A7" w:rsidRDefault="00B239A7" w:rsidP="00B239A7">
            <w:pPr>
              <w:spacing w:before="525" w:line="300" w:lineRule="atLeast"/>
              <w:rPr>
                <w:rFonts w:eastAsia="Times New Roman" w:cs="Calibri"/>
                <w:b/>
                <w:bCs/>
                <w:color w:val="000000"/>
                <w:lang w:eastAsia="en-GB"/>
              </w:rPr>
            </w:pPr>
            <w:r w:rsidRPr="00B239A7">
              <w:rPr>
                <w:rFonts w:eastAsia="Times New Roman" w:cs="Calibri"/>
                <w:b/>
                <w:bCs/>
                <w:color w:val="000000"/>
                <w:lang w:eastAsia="en-GB"/>
              </w:rPr>
              <w:t>General Responsibilities</w:t>
            </w:r>
          </w:p>
          <w:p w14:paraId="4C444898" w14:textId="5D98DD65" w:rsidR="00B239A7" w:rsidRPr="001928FB" w:rsidRDefault="00B239A7" w:rsidP="001928FB">
            <w:pPr>
              <w:pStyle w:val="ListParagraph"/>
              <w:numPr>
                <w:ilvl w:val="0"/>
                <w:numId w:val="18"/>
              </w:numPr>
              <w:spacing w:before="195" w:line="270" w:lineRule="atLeast"/>
              <w:jc w:val="both"/>
              <w:rPr>
                <w:rFonts w:eastAsia="Times New Roman" w:cs="Calibri"/>
                <w:color w:val="000000"/>
                <w:lang w:eastAsia="en-GB"/>
              </w:rPr>
            </w:pPr>
            <w:r w:rsidRPr="001928FB">
              <w:rPr>
                <w:rFonts w:eastAsia="Times New Roman" w:cs="Calibri"/>
                <w:color w:val="000000"/>
                <w:lang w:eastAsia="en-GB"/>
              </w:rPr>
              <w:t xml:space="preserve">To ensure that risk is managed in all elements of work including the reporting of </w:t>
            </w:r>
            <w:r w:rsidR="00705EF4">
              <w:rPr>
                <w:rFonts w:eastAsia="Times New Roman" w:cs="Calibri"/>
                <w:color w:val="000000"/>
                <w:lang w:eastAsia="en-GB"/>
              </w:rPr>
              <w:t>patient safety events</w:t>
            </w:r>
            <w:r w:rsidRPr="001928FB">
              <w:rPr>
                <w:rFonts w:eastAsia="Times New Roman" w:cs="Calibri"/>
                <w:color w:val="000000"/>
                <w:lang w:eastAsia="en-GB"/>
              </w:rPr>
              <w:t>, near misses and hazards in line with Pennine MSK Partnership policy and that appropriate actions are put into place where required.</w:t>
            </w:r>
          </w:p>
          <w:p w14:paraId="72A1BF2A" w14:textId="4ECD49A2" w:rsidR="00B239A7" w:rsidRPr="001928FB" w:rsidRDefault="00B239A7" w:rsidP="001928FB">
            <w:pPr>
              <w:pStyle w:val="ListParagraph"/>
              <w:numPr>
                <w:ilvl w:val="0"/>
                <w:numId w:val="18"/>
              </w:numPr>
              <w:spacing w:before="195" w:line="270" w:lineRule="atLeast"/>
              <w:jc w:val="both"/>
              <w:rPr>
                <w:rFonts w:eastAsia="Times New Roman" w:cs="Calibri"/>
                <w:color w:val="000000"/>
                <w:lang w:eastAsia="en-GB"/>
              </w:rPr>
            </w:pPr>
            <w:r w:rsidRPr="001928FB">
              <w:rPr>
                <w:rFonts w:eastAsia="Times New Roman" w:cs="Calibri"/>
                <w:color w:val="000000"/>
                <w:lang w:eastAsia="en-GB"/>
              </w:rPr>
              <w:t>To maintain the highest standards of communication, written and verbal, with patients and colleagues ensuring satisfactory and timely resolution of queries whilst upholding confidentiality in accordance with Data Protection Act 1998.</w:t>
            </w:r>
          </w:p>
          <w:p w14:paraId="422FA731" w14:textId="7C888859" w:rsidR="00B239A7" w:rsidRPr="001928FB" w:rsidRDefault="00B239A7" w:rsidP="001928FB">
            <w:pPr>
              <w:pStyle w:val="ListParagraph"/>
              <w:numPr>
                <w:ilvl w:val="0"/>
                <w:numId w:val="18"/>
              </w:numPr>
              <w:spacing w:before="210" w:line="270" w:lineRule="atLeast"/>
              <w:jc w:val="both"/>
              <w:rPr>
                <w:rFonts w:eastAsia="Times New Roman" w:cs="Calibri"/>
                <w:color w:val="000000"/>
                <w:lang w:eastAsia="en-GB"/>
              </w:rPr>
            </w:pPr>
            <w:r w:rsidRPr="001928FB">
              <w:rPr>
                <w:rFonts w:eastAsia="Times New Roman" w:cs="Calibri"/>
                <w:color w:val="000000"/>
                <w:lang w:eastAsia="en-GB"/>
              </w:rPr>
              <w:t>To demonstrate responsibility for promoting and championing all aspects of equal opportunities by valuing diversity in all areas of work.</w:t>
            </w:r>
          </w:p>
          <w:p w14:paraId="392DE33C" w14:textId="3025BE62" w:rsidR="00B239A7" w:rsidRPr="001928FB" w:rsidRDefault="00B239A7" w:rsidP="001928FB">
            <w:pPr>
              <w:pStyle w:val="ListParagraph"/>
              <w:numPr>
                <w:ilvl w:val="0"/>
                <w:numId w:val="18"/>
              </w:numPr>
              <w:spacing w:before="255" w:line="285" w:lineRule="atLeast"/>
              <w:jc w:val="both"/>
              <w:rPr>
                <w:rFonts w:eastAsia="Times New Roman" w:cs="Calibri"/>
                <w:color w:val="000000"/>
                <w:lang w:eastAsia="en-GB"/>
              </w:rPr>
            </w:pPr>
            <w:r w:rsidRPr="001928FB">
              <w:rPr>
                <w:rFonts w:eastAsia="Times New Roman" w:cs="Calibri"/>
                <w:color w:val="000000"/>
                <w:lang w:eastAsia="en-GB"/>
              </w:rPr>
              <w:t>To maintain accurate and contemporaneous records in line with Pennine MSK Partnership policy.</w:t>
            </w:r>
          </w:p>
          <w:p w14:paraId="307345DF" w14:textId="722644A8" w:rsidR="00B239A7" w:rsidRPr="001928FB" w:rsidRDefault="00B239A7" w:rsidP="001928FB">
            <w:pPr>
              <w:pStyle w:val="ListParagraph"/>
              <w:numPr>
                <w:ilvl w:val="0"/>
                <w:numId w:val="18"/>
              </w:numPr>
              <w:spacing w:before="195" w:line="285" w:lineRule="atLeast"/>
              <w:jc w:val="both"/>
              <w:rPr>
                <w:rFonts w:eastAsia="Times New Roman" w:cs="Calibri"/>
                <w:color w:val="000000"/>
                <w:lang w:eastAsia="en-GB"/>
              </w:rPr>
            </w:pPr>
            <w:r w:rsidRPr="001928FB">
              <w:rPr>
                <w:rFonts w:eastAsia="Times New Roman" w:cs="Calibri"/>
                <w:color w:val="000000"/>
                <w:lang w:eastAsia="en-GB"/>
              </w:rPr>
              <w:t>To take responsibility for ensuring and achieving the objectives of the Pennine MSK Partnership Health and Safety Policy.</w:t>
            </w:r>
          </w:p>
          <w:p w14:paraId="50E66E2C" w14:textId="3355D122" w:rsidR="008052CF" w:rsidRDefault="00B239A7" w:rsidP="001928FB">
            <w:pPr>
              <w:pStyle w:val="ListParagraph"/>
              <w:numPr>
                <w:ilvl w:val="0"/>
                <w:numId w:val="18"/>
              </w:numPr>
              <w:spacing w:before="195" w:line="285" w:lineRule="atLeast"/>
              <w:jc w:val="both"/>
              <w:rPr>
                <w:rFonts w:eastAsia="Times New Roman" w:cs="Calibri"/>
                <w:color w:val="000000"/>
                <w:lang w:eastAsia="en-GB"/>
              </w:rPr>
            </w:pPr>
            <w:r w:rsidRPr="001928FB">
              <w:rPr>
                <w:rFonts w:eastAsia="Times New Roman" w:cs="Calibri"/>
                <w:color w:val="000000"/>
                <w:lang w:eastAsia="en-GB"/>
              </w:rPr>
              <w:t>To undertake any other duties in order to meet personal, team and organisational objectives following consultation with your manager.</w:t>
            </w:r>
          </w:p>
          <w:p w14:paraId="33D55546" w14:textId="77777777" w:rsidR="001928FB" w:rsidRDefault="001928FB" w:rsidP="001928FB">
            <w:pPr>
              <w:rPr>
                <w:rFonts w:eastAsia="Times New Roman"/>
                <w:b/>
                <w:bCs/>
                <w:color w:val="000000"/>
                <w:szCs w:val="22"/>
              </w:rPr>
            </w:pPr>
          </w:p>
          <w:p w14:paraId="49AFECE8" w14:textId="56FD370C" w:rsidR="001928FB" w:rsidRDefault="001928FB" w:rsidP="001928FB">
            <w:pPr>
              <w:rPr>
                <w:rFonts w:eastAsia="Times New Roman"/>
                <w:b/>
                <w:bCs/>
                <w:color w:val="000000"/>
                <w:szCs w:val="22"/>
              </w:rPr>
            </w:pPr>
            <w:r>
              <w:rPr>
                <w:rFonts w:eastAsia="Times New Roman"/>
                <w:b/>
                <w:bCs/>
                <w:color w:val="000000"/>
                <w:szCs w:val="22"/>
              </w:rPr>
              <w:t>Safeguarding</w:t>
            </w:r>
          </w:p>
          <w:p w14:paraId="5BE0B7EF" w14:textId="77777777" w:rsidR="001928FB" w:rsidRDefault="001928FB" w:rsidP="001928FB">
            <w:pPr>
              <w:rPr>
                <w:rFonts w:eastAsia="Times New Roman"/>
                <w:color w:val="000000"/>
                <w:szCs w:val="22"/>
              </w:rPr>
            </w:pPr>
          </w:p>
          <w:p w14:paraId="4E5F610B" w14:textId="7D20516D" w:rsidR="001928FB" w:rsidRPr="001928FB" w:rsidRDefault="001928FB" w:rsidP="001928FB">
            <w:pPr>
              <w:rPr>
                <w:rFonts w:eastAsia="Times New Roman"/>
                <w:b/>
                <w:bCs/>
                <w:color w:val="000000"/>
                <w:szCs w:val="22"/>
              </w:rPr>
            </w:pPr>
            <w:r>
              <w:rPr>
                <w:rFonts w:eastAsia="Times New Roman"/>
                <w:color w:val="000000"/>
                <w:szCs w:val="22"/>
              </w:rPr>
              <w:t>Pennine MSK is committed to safeguarding and promoting the welfare of adults at risk and children; enabling them to live free from harm, abuse and neglect. </w:t>
            </w:r>
          </w:p>
          <w:p w14:paraId="3C1AB51E" w14:textId="77777777" w:rsidR="001928FB" w:rsidRDefault="001928FB" w:rsidP="001928FB">
            <w:pPr>
              <w:jc w:val="both"/>
              <w:rPr>
                <w:rFonts w:eastAsia="Times New Roman"/>
                <w:color w:val="000000"/>
                <w:szCs w:val="22"/>
              </w:rPr>
            </w:pPr>
            <w:r>
              <w:rPr>
                <w:rFonts w:eastAsia="Times New Roman"/>
                <w:color w:val="000000"/>
                <w:szCs w:val="22"/>
              </w:rPr>
              <w:lastRenderedPageBreak/>
              <w:t> </w:t>
            </w:r>
          </w:p>
          <w:p w14:paraId="67A31CBC" w14:textId="77777777" w:rsidR="001928FB" w:rsidRPr="00DD4C17" w:rsidRDefault="001928FB" w:rsidP="001928FB">
            <w:pPr>
              <w:pStyle w:val="ListParagraph"/>
              <w:numPr>
                <w:ilvl w:val="0"/>
                <w:numId w:val="11"/>
              </w:numPr>
              <w:jc w:val="both"/>
              <w:rPr>
                <w:rFonts w:eastAsia="Times New Roman"/>
                <w:color w:val="000000"/>
                <w:szCs w:val="22"/>
              </w:rPr>
            </w:pPr>
            <w:r w:rsidRPr="00DD4C17">
              <w:rPr>
                <w:rFonts w:eastAsia="Times New Roman"/>
                <w:color w:val="000000"/>
                <w:szCs w:val="22"/>
              </w:rPr>
              <w:t>All our employees are required to act in such a way that at all times safeguards the health and wellbeing of children and vulnerable adults. Familiarisation with and adherence to our Safeguarding policies is an essential requirement of all employees, as is participation in related mandatory/statutory training.</w:t>
            </w:r>
          </w:p>
          <w:p w14:paraId="77923428" w14:textId="77777777" w:rsidR="001928FB" w:rsidRDefault="001928FB" w:rsidP="001928FB">
            <w:pPr>
              <w:jc w:val="both"/>
              <w:rPr>
                <w:rFonts w:eastAsia="Times New Roman"/>
                <w:color w:val="000000"/>
                <w:szCs w:val="22"/>
              </w:rPr>
            </w:pPr>
            <w:r>
              <w:rPr>
                <w:rFonts w:eastAsia="Times New Roman"/>
                <w:color w:val="000000"/>
                <w:szCs w:val="22"/>
              </w:rPr>
              <w:t> </w:t>
            </w:r>
          </w:p>
          <w:p w14:paraId="35A7EF29" w14:textId="74B3AB07" w:rsidR="008052CF" w:rsidRDefault="001928FB" w:rsidP="001928FB">
            <w:pPr>
              <w:pStyle w:val="ListParagraph"/>
              <w:numPr>
                <w:ilvl w:val="0"/>
                <w:numId w:val="11"/>
              </w:numPr>
              <w:jc w:val="both"/>
              <w:rPr>
                <w:rFonts w:eastAsia="Times New Roman"/>
                <w:color w:val="000000"/>
                <w:szCs w:val="22"/>
              </w:rPr>
            </w:pPr>
            <w:r w:rsidRPr="00DD4C17">
              <w:rPr>
                <w:rFonts w:eastAsia="Times New Roman"/>
                <w:color w:val="000000"/>
                <w:szCs w:val="22"/>
              </w:rPr>
              <w:t>You must be aware of your responsibilities and adhere to Local Safeguarding Children’s Board and Local Safeguarding Adult Board Procedures for Safeguarding and Protecting Children which are available on our shared drive. It is the responsibility of all staff to report any concerns and who to contact within the service for further help and guidance (Andy Swan is the service Safeguarding and Prevent Lead).</w:t>
            </w:r>
          </w:p>
          <w:p w14:paraId="273CB4A7" w14:textId="77777777" w:rsidR="001928FB" w:rsidRDefault="001928FB" w:rsidP="00703B0A">
            <w:pPr>
              <w:spacing w:before="100" w:after="100" w:line="252" w:lineRule="auto"/>
              <w:rPr>
                <w:b/>
                <w:bCs/>
                <w:szCs w:val="22"/>
              </w:rPr>
            </w:pPr>
          </w:p>
          <w:p w14:paraId="66F0CF0D" w14:textId="217882C0" w:rsidR="00703B0A" w:rsidRPr="001928FB" w:rsidRDefault="00703B0A" w:rsidP="00703B0A">
            <w:pPr>
              <w:spacing w:before="100" w:after="100" w:line="252" w:lineRule="auto"/>
              <w:rPr>
                <w:b/>
                <w:bCs/>
                <w:szCs w:val="22"/>
              </w:rPr>
            </w:pPr>
            <w:r w:rsidRPr="001928FB">
              <w:rPr>
                <w:b/>
                <w:bCs/>
                <w:szCs w:val="22"/>
              </w:rPr>
              <w:t>Equality Diversity &amp; Inclusion (EDI)</w:t>
            </w:r>
          </w:p>
          <w:p w14:paraId="3297FFF8" w14:textId="2A55D34F" w:rsidR="00703B0A" w:rsidRPr="008052CF" w:rsidRDefault="00703B0A" w:rsidP="001928FB">
            <w:pPr>
              <w:spacing w:before="100" w:after="100" w:line="252" w:lineRule="auto"/>
              <w:jc w:val="both"/>
              <w:rPr>
                <w:szCs w:val="22"/>
              </w:rPr>
            </w:pPr>
            <w:r w:rsidRPr="008052CF">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C4395B4" w14:textId="77777777" w:rsidR="00703B0A" w:rsidRPr="008052CF" w:rsidRDefault="00703B0A" w:rsidP="00703B0A">
            <w:pPr>
              <w:pStyle w:val="ListParagraph"/>
              <w:numPr>
                <w:ilvl w:val="0"/>
                <w:numId w:val="10"/>
              </w:numPr>
              <w:spacing w:before="100" w:after="100" w:line="276" w:lineRule="auto"/>
              <w:rPr>
                <w:szCs w:val="22"/>
              </w:rPr>
            </w:pPr>
            <w:r w:rsidRPr="008052CF">
              <w:rPr>
                <w:szCs w:val="22"/>
              </w:rPr>
              <w:t>Be aware of the impact of your behaviour on others.</w:t>
            </w:r>
          </w:p>
          <w:p w14:paraId="17D2CE3E" w14:textId="77777777" w:rsidR="00703B0A" w:rsidRPr="008052CF" w:rsidRDefault="00703B0A" w:rsidP="00703B0A">
            <w:pPr>
              <w:pStyle w:val="ListParagraph"/>
              <w:numPr>
                <w:ilvl w:val="0"/>
                <w:numId w:val="10"/>
              </w:numPr>
              <w:spacing w:before="100" w:after="100" w:line="276" w:lineRule="auto"/>
              <w:rPr>
                <w:szCs w:val="22"/>
              </w:rPr>
            </w:pPr>
            <w:r w:rsidRPr="008052CF">
              <w:rPr>
                <w:szCs w:val="22"/>
              </w:rPr>
              <w:t>Ensure that others are treated with fairness, dignity, and respect.</w:t>
            </w:r>
          </w:p>
          <w:p w14:paraId="0D3EEEAD" w14:textId="77777777" w:rsidR="00703B0A" w:rsidRPr="008052CF" w:rsidRDefault="00703B0A" w:rsidP="00703B0A">
            <w:pPr>
              <w:pStyle w:val="ListParagraph"/>
              <w:numPr>
                <w:ilvl w:val="0"/>
                <w:numId w:val="10"/>
              </w:numPr>
              <w:spacing w:before="100" w:after="100" w:line="276" w:lineRule="auto"/>
              <w:rPr>
                <w:szCs w:val="22"/>
              </w:rPr>
            </w:pPr>
            <w:r w:rsidRPr="008052CF">
              <w:rPr>
                <w:szCs w:val="22"/>
              </w:rPr>
              <w:t>Maintain and develop your knowledge about what EDI is and why it is important.</w:t>
            </w:r>
          </w:p>
          <w:p w14:paraId="425727A2" w14:textId="77777777" w:rsidR="00703B0A" w:rsidRPr="008052CF" w:rsidRDefault="00703B0A" w:rsidP="00703B0A">
            <w:pPr>
              <w:pStyle w:val="ListParagraph"/>
              <w:numPr>
                <w:ilvl w:val="0"/>
                <w:numId w:val="10"/>
              </w:numPr>
              <w:spacing w:before="100" w:after="100" w:line="276" w:lineRule="auto"/>
              <w:rPr>
                <w:szCs w:val="22"/>
              </w:rPr>
            </w:pPr>
            <w:r w:rsidRPr="008052CF">
              <w:rPr>
                <w:szCs w:val="22"/>
              </w:rPr>
              <w:t>Be prepared to challenge bias, discrimination, and prejudice when possible, and raise with your manager, the EDI &amp; Sustainability team, or the Freedom to Speak Up Guardians.</w:t>
            </w:r>
          </w:p>
          <w:p w14:paraId="249841F4" w14:textId="77777777" w:rsidR="00703B0A" w:rsidRPr="008052CF" w:rsidRDefault="00703B0A" w:rsidP="00703B0A">
            <w:pPr>
              <w:pStyle w:val="ListParagraph"/>
              <w:numPr>
                <w:ilvl w:val="0"/>
                <w:numId w:val="10"/>
              </w:numPr>
              <w:spacing w:before="100" w:after="100" w:line="276" w:lineRule="auto"/>
              <w:rPr>
                <w:szCs w:val="22"/>
              </w:rPr>
            </w:pPr>
            <w:r w:rsidRPr="008052CF">
              <w:rPr>
                <w:szCs w:val="22"/>
              </w:rPr>
              <w:t>Encourage and support others to feel confident in speaking up if they have been subjected to or witnessed bias, discrimination, or prejudice.</w:t>
            </w:r>
          </w:p>
          <w:p w14:paraId="7C123F1B" w14:textId="56C96961" w:rsidR="001928FB" w:rsidRPr="001928FB" w:rsidRDefault="00703B0A" w:rsidP="00B04C2F">
            <w:pPr>
              <w:pStyle w:val="ListParagraph"/>
              <w:numPr>
                <w:ilvl w:val="0"/>
                <w:numId w:val="10"/>
              </w:numPr>
              <w:spacing w:before="100" w:after="100" w:line="276" w:lineRule="auto"/>
              <w:rPr>
                <w:rFonts w:eastAsia="Tw Cen MT" w:cs="Times New Roman"/>
                <w:szCs w:val="22"/>
              </w:rPr>
            </w:pPr>
            <w:r w:rsidRPr="001928FB">
              <w:rPr>
                <w:szCs w:val="22"/>
              </w:rPr>
              <w:t>Be prepared to speak up for others if you witness bias, discrimination, or prejudice</w:t>
            </w:r>
            <w:r w:rsidR="001928FB" w:rsidRPr="001928FB">
              <w:rPr>
                <w:szCs w:val="22"/>
              </w:rPr>
              <w:t>.</w:t>
            </w:r>
          </w:p>
          <w:p w14:paraId="4CF0A919" w14:textId="77777777" w:rsidR="001928FB" w:rsidRPr="00B239A7" w:rsidRDefault="001928FB" w:rsidP="001928FB">
            <w:pPr>
              <w:spacing w:before="150" w:line="270" w:lineRule="atLeast"/>
              <w:jc w:val="both"/>
              <w:rPr>
                <w:rFonts w:eastAsia="Times New Roman" w:cs="Calibri"/>
                <w:i/>
                <w:iCs/>
                <w:color w:val="000000"/>
                <w:lang w:eastAsia="en-GB"/>
              </w:rPr>
            </w:pPr>
            <w:r w:rsidRPr="00B239A7">
              <w:rPr>
                <w:rFonts w:eastAsia="Times New Roman" w:cs="Calibri"/>
                <w:i/>
                <w:iCs/>
                <w:color w:val="000000"/>
                <w:lang w:eastAsia="en-GB"/>
              </w:rPr>
              <w:t xml:space="preserve">This job description does not attempt to describe all the tasks the post holder will undertake, it does, however, indicate the degree of authority, range of duties </w:t>
            </w:r>
            <w:proofErr w:type="gramStart"/>
            <w:r w:rsidRPr="00B239A7">
              <w:rPr>
                <w:rFonts w:eastAsia="Times New Roman" w:cs="Calibri"/>
                <w:i/>
                <w:iCs/>
                <w:color w:val="000000"/>
                <w:lang w:eastAsia="en-GB"/>
              </w:rPr>
              <w:t>covered</w:t>
            </w:r>
            <w:proofErr w:type="gramEnd"/>
            <w:r w:rsidRPr="00B239A7">
              <w:rPr>
                <w:rFonts w:eastAsia="Times New Roman" w:cs="Calibri"/>
                <w:i/>
                <w:iCs/>
                <w:color w:val="000000"/>
                <w:lang w:eastAsia="en-GB"/>
              </w:rPr>
              <w:t xml:space="preserve"> and the flexibility required for the job.</w:t>
            </w:r>
          </w:p>
          <w:p w14:paraId="44BDB607" w14:textId="63AB6D18" w:rsidR="001928FB" w:rsidRPr="001928FB" w:rsidRDefault="001928FB" w:rsidP="001928FB">
            <w:pPr>
              <w:spacing w:before="255" w:line="285" w:lineRule="atLeast"/>
              <w:jc w:val="both"/>
              <w:rPr>
                <w:rFonts w:eastAsia="Times New Roman" w:cs="Calibri"/>
                <w:i/>
                <w:iCs/>
                <w:color w:val="000000"/>
                <w:lang w:eastAsia="en-GB"/>
              </w:rPr>
            </w:pPr>
            <w:r w:rsidRPr="00B239A7">
              <w:rPr>
                <w:rFonts w:eastAsia="Times New Roman" w:cs="Calibri"/>
                <w:i/>
                <w:iCs/>
                <w:color w:val="000000"/>
                <w:lang w:eastAsia="en-GB"/>
              </w:rPr>
              <w:t>This job description may be amended in consultation with the post holder as developments evolve, and as part of the appraisal process.</w:t>
            </w:r>
          </w:p>
        </w:tc>
      </w:tr>
    </w:tbl>
    <w:p w14:paraId="73227B42" w14:textId="77777777" w:rsidR="00966F66" w:rsidRDefault="00966F66">
      <w:pPr>
        <w:spacing w:after="200"/>
      </w:pPr>
    </w:p>
    <w:p w14:paraId="5B4071C5" w14:textId="77777777" w:rsidR="00705EF4" w:rsidRDefault="00705EF4">
      <w:pPr>
        <w:spacing w:after="200"/>
      </w:pPr>
    </w:p>
    <w:p w14:paraId="5C09DE84" w14:textId="77777777" w:rsidR="00705EF4" w:rsidRDefault="00705EF4">
      <w:pPr>
        <w:spacing w:after="200"/>
      </w:pPr>
    </w:p>
    <w:p w14:paraId="67D2225C" w14:textId="77777777" w:rsidR="00705EF4" w:rsidRDefault="00705EF4">
      <w:pPr>
        <w:spacing w:after="200"/>
      </w:pPr>
    </w:p>
    <w:p w14:paraId="701D81B4" w14:textId="77777777" w:rsidR="00705EF4" w:rsidRDefault="00705EF4">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5A2F24">
        <w:trPr>
          <w:trHeight w:val="4081"/>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D50BD59" w14:textId="77777777" w:rsidR="005A2F24" w:rsidRDefault="005A2F24" w:rsidP="005A2F24">
            <w:pPr>
              <w:pStyle w:val="ListParagraph"/>
              <w:ind w:left="742"/>
              <w:rPr>
                <w:rFonts w:cs="Calibri"/>
                <w:szCs w:val="22"/>
              </w:rPr>
            </w:pPr>
          </w:p>
          <w:p w14:paraId="3D0F3259" w14:textId="1D78C600" w:rsidR="00940CAF" w:rsidRPr="00940CAF" w:rsidRDefault="00940CAF" w:rsidP="00940CAF">
            <w:pPr>
              <w:pStyle w:val="ListParagraph"/>
              <w:numPr>
                <w:ilvl w:val="0"/>
                <w:numId w:val="22"/>
              </w:numPr>
              <w:ind w:left="742" w:hanging="426"/>
              <w:rPr>
                <w:rFonts w:cs="Calibri"/>
                <w:szCs w:val="22"/>
              </w:rPr>
            </w:pPr>
            <w:r w:rsidRPr="00940CAF">
              <w:rPr>
                <w:rFonts w:cs="Calibri"/>
                <w:szCs w:val="22"/>
              </w:rPr>
              <w:t>Master’s degree in pharmacy or equivalent</w:t>
            </w:r>
          </w:p>
          <w:p w14:paraId="0B0B5933" w14:textId="77777777" w:rsidR="00940CAF" w:rsidRPr="00940CAF" w:rsidRDefault="00940CAF" w:rsidP="00940CAF">
            <w:pPr>
              <w:rPr>
                <w:rFonts w:cs="Calibri"/>
                <w:szCs w:val="22"/>
              </w:rPr>
            </w:pPr>
          </w:p>
          <w:p w14:paraId="4D69BD56" w14:textId="77777777" w:rsidR="00940CAF" w:rsidRPr="00940CAF" w:rsidRDefault="00940CAF" w:rsidP="00940CAF">
            <w:pPr>
              <w:pStyle w:val="ListParagraph"/>
              <w:numPr>
                <w:ilvl w:val="0"/>
                <w:numId w:val="21"/>
              </w:numPr>
              <w:rPr>
                <w:rFonts w:cs="Calibri"/>
                <w:szCs w:val="22"/>
              </w:rPr>
            </w:pPr>
            <w:r w:rsidRPr="00940CAF">
              <w:rPr>
                <w:rFonts w:cs="Calibri"/>
                <w:szCs w:val="22"/>
              </w:rPr>
              <w:t>Membership of the General Pharmaceutical Council of Great Britain</w:t>
            </w:r>
          </w:p>
          <w:p w14:paraId="6C9174D7" w14:textId="77777777" w:rsidR="00940CAF" w:rsidRPr="00940CAF" w:rsidRDefault="00940CAF" w:rsidP="00940CAF">
            <w:pPr>
              <w:rPr>
                <w:rFonts w:cs="Calibri"/>
                <w:szCs w:val="22"/>
              </w:rPr>
            </w:pPr>
          </w:p>
          <w:p w14:paraId="233C4BD3" w14:textId="073A1FE7" w:rsidR="00940CAF" w:rsidRPr="00940CAF" w:rsidRDefault="00940CAF" w:rsidP="00940CAF">
            <w:pPr>
              <w:pStyle w:val="ListParagraph"/>
              <w:numPr>
                <w:ilvl w:val="0"/>
                <w:numId w:val="21"/>
              </w:numPr>
              <w:rPr>
                <w:rFonts w:cs="Calibri"/>
                <w:szCs w:val="22"/>
              </w:rPr>
            </w:pPr>
            <w:r w:rsidRPr="00940CAF">
              <w:rPr>
                <w:rFonts w:cs="Calibri"/>
                <w:szCs w:val="22"/>
              </w:rPr>
              <w:t>Postgraduate qualification in clinical pharmacy or equivalent competency</w:t>
            </w:r>
          </w:p>
          <w:p w14:paraId="5B35B0E5" w14:textId="77777777" w:rsidR="00940CAF" w:rsidRPr="00940CAF" w:rsidRDefault="00940CAF" w:rsidP="00940CAF">
            <w:pPr>
              <w:rPr>
                <w:rFonts w:cs="Calibri"/>
                <w:szCs w:val="22"/>
              </w:rPr>
            </w:pPr>
          </w:p>
          <w:p w14:paraId="4315561D" w14:textId="016F2030" w:rsidR="0017203F" w:rsidRPr="00940CAF" w:rsidRDefault="00940CAF" w:rsidP="00940CAF">
            <w:pPr>
              <w:pStyle w:val="ListParagraph"/>
              <w:numPr>
                <w:ilvl w:val="0"/>
                <w:numId w:val="21"/>
              </w:numPr>
              <w:rPr>
                <w:rFonts w:ascii="Trebuchet MS" w:hAnsi="Trebuchet MS"/>
              </w:rPr>
            </w:pPr>
            <w:r w:rsidRPr="00940CAF">
              <w:rPr>
                <w:rFonts w:cs="Calibri"/>
                <w:szCs w:val="22"/>
              </w:rPr>
              <w:t>Independent prescribing qualification</w:t>
            </w:r>
          </w:p>
        </w:tc>
        <w:tc>
          <w:tcPr>
            <w:tcW w:w="3728" w:type="dxa"/>
          </w:tcPr>
          <w:p w14:paraId="477B82F4" w14:textId="77777777" w:rsidR="00705EF4" w:rsidRDefault="00705EF4" w:rsidP="00705EF4">
            <w:pPr>
              <w:pStyle w:val="ListParagraph"/>
              <w:spacing w:beforeLines="100" w:before="240" w:afterLines="100" w:after="240"/>
              <w:rPr>
                <w:rFonts w:cs="Calibri"/>
                <w:szCs w:val="22"/>
              </w:rPr>
            </w:pPr>
          </w:p>
          <w:p w14:paraId="249563A3" w14:textId="605567C9" w:rsidR="00966F66" w:rsidRPr="00AC5FDD" w:rsidRDefault="00705EF4" w:rsidP="00DF288D">
            <w:pPr>
              <w:pStyle w:val="ListParagraph"/>
              <w:numPr>
                <w:ilvl w:val="0"/>
                <w:numId w:val="9"/>
              </w:numPr>
              <w:spacing w:beforeLines="100" w:before="240" w:afterLines="100" w:after="240"/>
              <w:rPr>
                <w:rFonts w:cs="Calibri"/>
                <w:szCs w:val="22"/>
              </w:rPr>
            </w:pPr>
            <w:r>
              <w:rPr>
                <w:rFonts w:cs="Calibri"/>
                <w:szCs w:val="22"/>
              </w:rPr>
              <w:t xml:space="preserve">Member of the </w:t>
            </w:r>
            <w:r w:rsidRPr="00705EF4">
              <w:rPr>
                <w:rFonts w:cs="Calibri"/>
                <w:szCs w:val="22"/>
              </w:rPr>
              <w:t>Royal Pharmaceutical Society</w:t>
            </w:r>
          </w:p>
        </w:tc>
      </w:tr>
      <w:tr w:rsidR="00966F66" w14:paraId="510D568C" w14:textId="77777777" w:rsidTr="005A2F24">
        <w:trPr>
          <w:trHeight w:val="2548"/>
        </w:trPr>
        <w:tc>
          <w:tcPr>
            <w:tcW w:w="2405" w:type="dxa"/>
            <w:shd w:val="clear" w:color="auto" w:fill="00A7CF" w:themeFill="accent1"/>
            <w:vAlign w:val="center"/>
          </w:tcPr>
          <w:p w14:paraId="5FFE56D6" w14:textId="456B210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r w:rsidR="005A2F24" w:rsidRPr="003B3ED7">
              <w:rPr>
                <w:rFonts w:cs="Calibri"/>
                <w:b/>
                <w:bCs/>
                <w:color w:val="FFFFFF" w:themeColor="background1"/>
                <w:szCs w:val="22"/>
              </w:rPr>
              <w:t>/knowledge</w:t>
            </w:r>
          </w:p>
        </w:tc>
        <w:tc>
          <w:tcPr>
            <w:tcW w:w="3827" w:type="dxa"/>
          </w:tcPr>
          <w:p w14:paraId="2F5DE391" w14:textId="77777777" w:rsidR="005A2F24" w:rsidRDefault="005A2F24" w:rsidP="005A2F24">
            <w:pPr>
              <w:pStyle w:val="ListParagraph"/>
            </w:pPr>
          </w:p>
          <w:p w14:paraId="2EACD6C9" w14:textId="4B770093" w:rsidR="0017203F" w:rsidRDefault="0017203F" w:rsidP="0017203F">
            <w:pPr>
              <w:pStyle w:val="ListParagraph"/>
              <w:numPr>
                <w:ilvl w:val="0"/>
                <w:numId w:val="19"/>
              </w:numPr>
            </w:pPr>
            <w:r w:rsidRPr="0017203F">
              <w:t>2+ years post-registration</w:t>
            </w:r>
          </w:p>
          <w:p w14:paraId="46195441" w14:textId="77777777" w:rsidR="0017203F" w:rsidRPr="0017203F" w:rsidRDefault="0017203F" w:rsidP="0017203F">
            <w:pPr>
              <w:pStyle w:val="ListParagraph"/>
            </w:pPr>
          </w:p>
          <w:p w14:paraId="3ACB9F00" w14:textId="77777777" w:rsidR="005A2F24" w:rsidRPr="005A2F24" w:rsidRDefault="005A2F24" w:rsidP="005A2F24">
            <w:pPr>
              <w:pStyle w:val="Default"/>
              <w:numPr>
                <w:ilvl w:val="0"/>
                <w:numId w:val="23"/>
              </w:numPr>
              <w:rPr>
                <w:rFonts w:ascii="Calibri" w:hAnsi="Calibri" w:cs="Calibri"/>
                <w:sz w:val="22"/>
                <w:szCs w:val="22"/>
              </w:rPr>
            </w:pPr>
            <w:r w:rsidRPr="005A2F24">
              <w:rPr>
                <w:rFonts w:ascii="Calibri" w:hAnsi="Calibri" w:cs="Calibri"/>
                <w:sz w:val="22"/>
                <w:szCs w:val="22"/>
              </w:rPr>
              <w:t>Committed to continuing professional development</w:t>
            </w:r>
          </w:p>
          <w:p w14:paraId="309F9BCB" w14:textId="4AF9130C" w:rsidR="005A2F24" w:rsidRPr="005A2F24" w:rsidRDefault="005A2F24" w:rsidP="005A2F24">
            <w:pPr>
              <w:pStyle w:val="Default"/>
              <w:ind w:firstLine="48"/>
              <w:rPr>
                <w:rFonts w:ascii="Calibri" w:hAnsi="Calibri" w:cs="Calibri"/>
                <w:sz w:val="22"/>
                <w:szCs w:val="22"/>
              </w:rPr>
            </w:pPr>
          </w:p>
          <w:p w14:paraId="76287796" w14:textId="77777777" w:rsidR="005A2F24" w:rsidRDefault="005A2F24" w:rsidP="005A2F24">
            <w:pPr>
              <w:pStyle w:val="ListParagraph"/>
              <w:numPr>
                <w:ilvl w:val="0"/>
                <w:numId w:val="23"/>
              </w:numPr>
              <w:rPr>
                <w:rFonts w:cs="Calibri"/>
              </w:rPr>
            </w:pPr>
            <w:r w:rsidRPr="005A2F24">
              <w:rPr>
                <w:rFonts w:cs="Calibri"/>
              </w:rPr>
              <w:t xml:space="preserve">Knowledge of Microsoft Office </w:t>
            </w:r>
          </w:p>
          <w:p w14:paraId="7019318F" w14:textId="77777777" w:rsidR="0015061A" w:rsidRPr="0015061A" w:rsidRDefault="0015061A" w:rsidP="0015061A">
            <w:pPr>
              <w:pStyle w:val="ListParagraph"/>
              <w:rPr>
                <w:rFonts w:cs="Calibri"/>
              </w:rPr>
            </w:pPr>
          </w:p>
          <w:p w14:paraId="64D4AC21" w14:textId="77777777" w:rsidR="0015061A" w:rsidRPr="0015061A" w:rsidRDefault="0015061A" w:rsidP="0015061A">
            <w:pPr>
              <w:pStyle w:val="Default"/>
              <w:numPr>
                <w:ilvl w:val="0"/>
                <w:numId w:val="24"/>
              </w:numPr>
              <w:rPr>
                <w:rFonts w:ascii="Calibri" w:hAnsi="Calibri" w:cs="Calibri"/>
                <w:sz w:val="22"/>
                <w:szCs w:val="22"/>
              </w:rPr>
            </w:pPr>
            <w:r w:rsidRPr="0015061A">
              <w:rPr>
                <w:rFonts w:ascii="Calibri" w:hAnsi="Calibri" w:cs="Calibri"/>
                <w:sz w:val="22"/>
                <w:szCs w:val="22"/>
              </w:rPr>
              <w:t>Committed to continuing professional development</w:t>
            </w:r>
          </w:p>
          <w:p w14:paraId="44363EEF" w14:textId="77777777" w:rsidR="0015061A" w:rsidRPr="0015061A" w:rsidRDefault="0015061A" w:rsidP="0015061A">
            <w:pPr>
              <w:rPr>
                <w:rFonts w:cs="Calibri"/>
              </w:rPr>
            </w:pPr>
          </w:p>
          <w:p w14:paraId="3B562B01" w14:textId="0260E5EF" w:rsidR="005A2F24" w:rsidRPr="005A2F24" w:rsidRDefault="005A2F24" w:rsidP="005A2F24"/>
        </w:tc>
        <w:tc>
          <w:tcPr>
            <w:tcW w:w="3728" w:type="dxa"/>
          </w:tcPr>
          <w:p w14:paraId="739DFF29" w14:textId="77777777" w:rsidR="005A2F24" w:rsidRDefault="005A2F24" w:rsidP="005A2F24">
            <w:pPr>
              <w:pStyle w:val="ListParagraph"/>
              <w:jc w:val="both"/>
            </w:pPr>
          </w:p>
          <w:p w14:paraId="714F6F8D" w14:textId="1286CFE4" w:rsidR="0015061A" w:rsidRPr="0015061A" w:rsidRDefault="0015061A" w:rsidP="0015061A">
            <w:pPr>
              <w:pStyle w:val="ListParagraph"/>
              <w:numPr>
                <w:ilvl w:val="0"/>
                <w:numId w:val="25"/>
              </w:numPr>
              <w:ind w:left="602" w:hanging="425"/>
              <w:jc w:val="both"/>
              <w:rPr>
                <w:rFonts w:cs="Calibri"/>
              </w:rPr>
            </w:pPr>
            <w:r w:rsidRPr="0015061A">
              <w:rPr>
                <w:rFonts w:cs="Calibri"/>
              </w:rPr>
              <w:t xml:space="preserve">Post registration clinical pharmacy practice experience within clinical specialty (rheumatology/ </w:t>
            </w:r>
            <w:r w:rsidR="00705EF4">
              <w:rPr>
                <w:rFonts w:cs="Calibri"/>
              </w:rPr>
              <w:t>bone health</w:t>
            </w:r>
            <w:r w:rsidRPr="0015061A">
              <w:rPr>
                <w:rFonts w:cs="Calibri"/>
              </w:rPr>
              <w:t>)</w:t>
            </w:r>
          </w:p>
          <w:p w14:paraId="1EBA076C" w14:textId="77777777" w:rsidR="0015061A" w:rsidRDefault="0015061A" w:rsidP="005A2F24">
            <w:pPr>
              <w:pStyle w:val="ListParagraph"/>
              <w:jc w:val="both"/>
            </w:pPr>
          </w:p>
          <w:p w14:paraId="1FB9093C" w14:textId="77777777" w:rsidR="00705EF4" w:rsidRDefault="0017203F" w:rsidP="0015061A">
            <w:pPr>
              <w:pStyle w:val="ListParagraph"/>
              <w:numPr>
                <w:ilvl w:val="0"/>
                <w:numId w:val="20"/>
              </w:numPr>
              <w:ind w:left="602" w:hanging="425"/>
              <w:jc w:val="both"/>
            </w:pPr>
            <w:r w:rsidRPr="0017203F">
              <w:t xml:space="preserve">Experience in managing long-term conditions </w:t>
            </w:r>
          </w:p>
          <w:p w14:paraId="697B7B70" w14:textId="77777777" w:rsidR="00705EF4" w:rsidRDefault="00705EF4" w:rsidP="00705EF4">
            <w:pPr>
              <w:pStyle w:val="ListParagraph"/>
              <w:ind w:left="602"/>
              <w:jc w:val="both"/>
            </w:pPr>
          </w:p>
          <w:p w14:paraId="0E3AD743" w14:textId="18A4130C" w:rsidR="0017203F" w:rsidRDefault="0017203F" w:rsidP="0015061A">
            <w:pPr>
              <w:pStyle w:val="ListParagraph"/>
              <w:numPr>
                <w:ilvl w:val="0"/>
                <w:numId w:val="20"/>
              </w:numPr>
              <w:ind w:left="602" w:hanging="425"/>
              <w:jc w:val="both"/>
            </w:pPr>
            <w:r w:rsidRPr="0017203F">
              <w:t>Rheumatology or bone health experience</w:t>
            </w:r>
          </w:p>
          <w:p w14:paraId="0345DBE9" w14:textId="77777777" w:rsidR="0015061A" w:rsidRPr="0017203F" w:rsidRDefault="0015061A" w:rsidP="0015061A">
            <w:pPr>
              <w:pStyle w:val="ListParagraph"/>
              <w:ind w:left="602" w:hanging="425"/>
              <w:jc w:val="both"/>
            </w:pPr>
          </w:p>
          <w:p w14:paraId="74F54249" w14:textId="5A02D65F" w:rsidR="0015061A" w:rsidRDefault="0015061A" w:rsidP="0015061A">
            <w:pPr>
              <w:pStyle w:val="ListParagraph"/>
              <w:numPr>
                <w:ilvl w:val="0"/>
                <w:numId w:val="20"/>
              </w:numPr>
              <w:ind w:left="602" w:hanging="425"/>
            </w:pPr>
            <w:r w:rsidRPr="0017203F">
              <w:t xml:space="preserve">Experience using </w:t>
            </w:r>
            <w:r w:rsidR="00705EF4">
              <w:t xml:space="preserve">DMARDs, </w:t>
            </w:r>
            <w:r w:rsidRPr="0017203F">
              <w:t>biologic</w:t>
            </w:r>
            <w:r w:rsidR="00705EF4">
              <w:t>s</w:t>
            </w:r>
            <w:r w:rsidRPr="0017203F">
              <w:t xml:space="preserve"> and high-cost drugs</w:t>
            </w:r>
          </w:p>
          <w:p w14:paraId="79BEDC49" w14:textId="77777777" w:rsidR="0015061A" w:rsidRPr="0015061A" w:rsidRDefault="0015061A" w:rsidP="0015061A">
            <w:pPr>
              <w:pStyle w:val="ListParagraph"/>
            </w:pPr>
          </w:p>
          <w:p w14:paraId="74DF4EB3" w14:textId="77777777" w:rsidR="00705EF4" w:rsidRDefault="0015061A" w:rsidP="00705EF4">
            <w:pPr>
              <w:pStyle w:val="ListParagraph"/>
              <w:numPr>
                <w:ilvl w:val="0"/>
                <w:numId w:val="26"/>
              </w:numPr>
              <w:ind w:left="602" w:hanging="425"/>
              <w:rPr>
                <w:rFonts w:cs="Calibri"/>
                <w:szCs w:val="22"/>
              </w:rPr>
            </w:pPr>
            <w:r w:rsidRPr="0015061A">
              <w:rPr>
                <w:rFonts w:cs="Calibri"/>
                <w:szCs w:val="22"/>
              </w:rPr>
              <w:t>Experience of planning, delivering, and reporting</w:t>
            </w:r>
            <w:r>
              <w:rPr>
                <w:rFonts w:cs="Calibri"/>
                <w:szCs w:val="22"/>
              </w:rPr>
              <w:t xml:space="preserve"> </w:t>
            </w:r>
            <w:r w:rsidRPr="0015061A">
              <w:rPr>
                <w:rFonts w:cs="Calibri"/>
                <w:szCs w:val="22"/>
              </w:rPr>
              <w:t>audit and research projects</w:t>
            </w:r>
          </w:p>
          <w:p w14:paraId="3000D9D7" w14:textId="77777777" w:rsidR="00705EF4" w:rsidRDefault="00705EF4" w:rsidP="00705EF4">
            <w:pPr>
              <w:pStyle w:val="ListParagraph"/>
              <w:ind w:left="602"/>
              <w:rPr>
                <w:rFonts w:cs="Calibri"/>
                <w:szCs w:val="22"/>
              </w:rPr>
            </w:pPr>
          </w:p>
          <w:p w14:paraId="5AE8F103" w14:textId="312F0BAA" w:rsidR="00705EF4" w:rsidRPr="00705EF4" w:rsidRDefault="00705EF4" w:rsidP="00705EF4">
            <w:pPr>
              <w:pStyle w:val="ListParagraph"/>
              <w:numPr>
                <w:ilvl w:val="0"/>
                <w:numId w:val="26"/>
              </w:numPr>
              <w:ind w:left="602" w:hanging="425"/>
              <w:rPr>
                <w:rFonts w:cs="Calibri"/>
                <w:szCs w:val="22"/>
              </w:rPr>
            </w:pPr>
            <w:r w:rsidRPr="00705EF4">
              <w:t>Experience in a community setting</w:t>
            </w:r>
          </w:p>
          <w:p w14:paraId="73BCA857" w14:textId="6284B02E" w:rsidR="00966F66" w:rsidRPr="00233201" w:rsidRDefault="00966F66" w:rsidP="0015061A">
            <w:pPr>
              <w:pStyle w:val="Default"/>
              <w:rPr>
                <w:rFonts w:eastAsia="Times New Roman" w:cs="Calibri"/>
                <w:color w:val="333333"/>
                <w:szCs w:val="22"/>
                <w:lang w:eastAsia="en-GB"/>
              </w:rPr>
            </w:pPr>
          </w:p>
        </w:tc>
      </w:tr>
      <w:tr w:rsidR="00966F66" w14:paraId="6F5BC3B6" w14:textId="77777777" w:rsidTr="00A221E0">
        <w:trPr>
          <w:trHeight w:val="1964"/>
        </w:trPr>
        <w:tc>
          <w:tcPr>
            <w:tcW w:w="2405" w:type="dxa"/>
            <w:shd w:val="clear" w:color="auto" w:fill="00A7CF" w:themeFill="accent1"/>
            <w:vAlign w:val="center"/>
          </w:tcPr>
          <w:p w14:paraId="4FD1675D" w14:textId="10D7E4A4"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w:t>
            </w:r>
          </w:p>
        </w:tc>
        <w:tc>
          <w:tcPr>
            <w:tcW w:w="3827" w:type="dxa"/>
          </w:tcPr>
          <w:p w14:paraId="22AF0A0D" w14:textId="77777777" w:rsidR="0015061A" w:rsidRPr="0015061A" w:rsidRDefault="0015061A" w:rsidP="0015061A">
            <w:pPr>
              <w:pStyle w:val="ListParagraph"/>
              <w:numPr>
                <w:ilvl w:val="0"/>
                <w:numId w:val="27"/>
              </w:numPr>
            </w:pPr>
            <w:r w:rsidRPr="0015061A">
              <w:t>Excellent clinical knowledge of relevant therapeutic areas</w:t>
            </w:r>
          </w:p>
          <w:p w14:paraId="61B2A103" w14:textId="77777777" w:rsidR="0015061A" w:rsidRDefault="0015061A" w:rsidP="0015061A"/>
          <w:p w14:paraId="30214B92" w14:textId="41AE95B9" w:rsidR="0015061A" w:rsidRPr="0015061A" w:rsidRDefault="0015061A" w:rsidP="0015061A">
            <w:pPr>
              <w:pStyle w:val="ListParagraph"/>
              <w:numPr>
                <w:ilvl w:val="0"/>
                <w:numId w:val="27"/>
              </w:numPr>
            </w:pPr>
            <w:r w:rsidRPr="0015061A">
              <w:t>Understanding of NICE, BSR, and local prescribing guidance</w:t>
            </w:r>
          </w:p>
          <w:p w14:paraId="2127B612" w14:textId="77777777" w:rsidR="0015061A" w:rsidRDefault="0015061A" w:rsidP="0015061A"/>
          <w:p w14:paraId="085CF862" w14:textId="1CD7E2E2" w:rsidR="0015061A" w:rsidRPr="0015061A" w:rsidRDefault="0015061A" w:rsidP="0015061A">
            <w:pPr>
              <w:pStyle w:val="ListParagraph"/>
              <w:numPr>
                <w:ilvl w:val="0"/>
                <w:numId w:val="27"/>
              </w:numPr>
            </w:pPr>
            <w:r w:rsidRPr="0015061A">
              <w:t>Strong communication and consultation skills</w:t>
            </w:r>
          </w:p>
          <w:p w14:paraId="33C80E5A" w14:textId="62829108" w:rsidR="0015061A" w:rsidRPr="0015061A" w:rsidRDefault="0015061A" w:rsidP="0015061A">
            <w:pPr>
              <w:numPr>
                <w:ilvl w:val="0"/>
                <w:numId w:val="9"/>
              </w:numPr>
              <w:shd w:val="clear" w:color="auto" w:fill="FFFFFF"/>
              <w:spacing w:before="100" w:beforeAutospacing="1" w:after="100" w:afterAutospacing="1"/>
              <w:rPr>
                <w:rFonts w:eastAsia="Times New Roman" w:cs="Calibri"/>
                <w:color w:val="333333"/>
                <w:szCs w:val="22"/>
                <w:lang w:eastAsia="en-GB"/>
              </w:rPr>
            </w:pPr>
            <w:r w:rsidRPr="00342450">
              <w:t>Ability to work autonomously</w:t>
            </w:r>
          </w:p>
          <w:p w14:paraId="6C951616" w14:textId="3993108E" w:rsidR="0015061A" w:rsidRDefault="0015061A" w:rsidP="00A221E0">
            <w:pPr>
              <w:pStyle w:val="ListParagraph"/>
              <w:numPr>
                <w:ilvl w:val="0"/>
                <w:numId w:val="28"/>
              </w:numPr>
              <w:shd w:val="clear" w:color="auto" w:fill="FFFFFF"/>
              <w:spacing w:before="100" w:beforeAutospacing="1" w:after="100" w:afterAutospacing="1"/>
            </w:pPr>
            <w:r w:rsidRPr="00A221E0">
              <w:t>Good Interpersonal Skills</w:t>
            </w:r>
          </w:p>
          <w:p w14:paraId="67DA8D73" w14:textId="77777777" w:rsidR="00705EF4" w:rsidRPr="00A221E0" w:rsidRDefault="00705EF4" w:rsidP="00705EF4">
            <w:pPr>
              <w:pStyle w:val="ListParagraph"/>
              <w:shd w:val="clear" w:color="auto" w:fill="FFFFFF"/>
              <w:spacing w:before="100" w:beforeAutospacing="1" w:after="100" w:afterAutospacing="1"/>
            </w:pPr>
          </w:p>
          <w:p w14:paraId="3B6C96F8" w14:textId="056997F3" w:rsidR="00A221E0" w:rsidRDefault="00A221E0" w:rsidP="00A221E0">
            <w:pPr>
              <w:pStyle w:val="ListParagraph"/>
              <w:numPr>
                <w:ilvl w:val="0"/>
                <w:numId w:val="28"/>
              </w:numPr>
              <w:shd w:val="clear" w:color="auto" w:fill="FFFFFF"/>
              <w:spacing w:before="100" w:beforeAutospacing="1" w:after="100" w:afterAutospacing="1"/>
              <w:rPr>
                <w:rFonts w:eastAsia="Times New Roman"/>
                <w:lang w:eastAsia="en-GB"/>
              </w:rPr>
            </w:pPr>
            <w:r w:rsidRPr="00A221E0">
              <w:rPr>
                <w:rFonts w:eastAsia="Times New Roman"/>
                <w:lang w:eastAsia="en-GB"/>
              </w:rPr>
              <w:t>Able to work to tight deadlines</w:t>
            </w:r>
          </w:p>
          <w:p w14:paraId="7FFE0C84" w14:textId="77777777" w:rsidR="00A221E0" w:rsidRPr="00A221E0" w:rsidRDefault="00A221E0" w:rsidP="00A221E0">
            <w:pPr>
              <w:pStyle w:val="ListParagraph"/>
              <w:shd w:val="clear" w:color="auto" w:fill="FFFFFF"/>
              <w:spacing w:before="100" w:beforeAutospacing="1" w:after="100" w:afterAutospacing="1"/>
              <w:rPr>
                <w:rFonts w:eastAsia="Times New Roman"/>
                <w:lang w:eastAsia="en-GB"/>
              </w:rPr>
            </w:pPr>
          </w:p>
          <w:p w14:paraId="60FC6891" w14:textId="77777777" w:rsidR="00A221E0" w:rsidRDefault="00A221E0" w:rsidP="00A221E0">
            <w:pPr>
              <w:pStyle w:val="ListParagraph"/>
              <w:numPr>
                <w:ilvl w:val="0"/>
                <w:numId w:val="28"/>
              </w:numPr>
              <w:shd w:val="clear" w:color="auto" w:fill="FFFFFF"/>
              <w:spacing w:before="100" w:beforeAutospacing="1" w:after="100" w:afterAutospacing="1"/>
              <w:rPr>
                <w:rFonts w:eastAsia="Times New Roman"/>
                <w:lang w:eastAsia="en-GB"/>
              </w:rPr>
            </w:pPr>
            <w:r w:rsidRPr="00A221E0">
              <w:rPr>
                <w:rFonts w:eastAsia="Times New Roman"/>
                <w:lang w:eastAsia="en-GB"/>
              </w:rPr>
              <w:t>Personal Organisational abilities</w:t>
            </w:r>
          </w:p>
          <w:p w14:paraId="32E0842C" w14:textId="77777777" w:rsidR="00A221E0" w:rsidRPr="00A221E0" w:rsidRDefault="00A221E0" w:rsidP="00A221E0">
            <w:pPr>
              <w:pStyle w:val="ListParagraph"/>
              <w:shd w:val="clear" w:color="auto" w:fill="FFFFFF"/>
              <w:spacing w:before="100" w:beforeAutospacing="1" w:after="100" w:afterAutospacing="1"/>
              <w:rPr>
                <w:rFonts w:eastAsia="Times New Roman"/>
                <w:lang w:eastAsia="en-GB"/>
              </w:rPr>
            </w:pPr>
          </w:p>
          <w:p w14:paraId="6E68CD3E" w14:textId="7C7BB038" w:rsidR="00705EF4" w:rsidRPr="00705EF4" w:rsidRDefault="0015061A" w:rsidP="00705EF4">
            <w:pPr>
              <w:pStyle w:val="ListParagraph"/>
              <w:numPr>
                <w:ilvl w:val="0"/>
                <w:numId w:val="28"/>
              </w:numPr>
              <w:shd w:val="clear" w:color="auto" w:fill="FFFFFF"/>
              <w:spacing w:before="100" w:beforeAutospacing="1" w:after="100" w:afterAutospacing="1"/>
              <w:rPr>
                <w:rFonts w:eastAsia="Times New Roman" w:cs="Calibri"/>
                <w:color w:val="333333"/>
                <w:szCs w:val="22"/>
                <w:lang w:eastAsia="en-GB"/>
              </w:rPr>
            </w:pPr>
            <w:r w:rsidRPr="00A221E0">
              <w:t>Familiarity with</w:t>
            </w:r>
            <w:r w:rsidR="00705EF4">
              <w:t xml:space="preserve"> SystmOne,</w:t>
            </w:r>
            <w:r w:rsidRPr="00A221E0">
              <w:t xml:space="preserve"> </w:t>
            </w:r>
            <w:proofErr w:type="spellStart"/>
            <w:r w:rsidR="00705EF4">
              <w:t>e</w:t>
            </w:r>
            <w:r w:rsidRPr="00A221E0">
              <w:t>PMA</w:t>
            </w:r>
            <w:proofErr w:type="spellEnd"/>
            <w:r w:rsidRPr="00A221E0">
              <w:t>, JAC, or other prescribing</w:t>
            </w:r>
            <w:r w:rsidR="00705EF4">
              <w:t xml:space="preserve"> or patient management </w:t>
            </w:r>
            <w:r w:rsidRPr="00A221E0">
              <w:t>systems</w:t>
            </w:r>
          </w:p>
          <w:p w14:paraId="2F77305B" w14:textId="6365289C" w:rsidR="00705EF4" w:rsidRPr="00705EF4" w:rsidRDefault="00705EF4" w:rsidP="00705EF4">
            <w:pPr>
              <w:pStyle w:val="ListParagraph"/>
              <w:shd w:val="clear" w:color="auto" w:fill="FFFFFF"/>
              <w:spacing w:before="100" w:beforeAutospacing="1" w:after="100" w:afterAutospacing="1"/>
              <w:rPr>
                <w:rFonts w:eastAsia="Times New Roman" w:cs="Calibri"/>
                <w:color w:val="333333"/>
                <w:szCs w:val="22"/>
                <w:lang w:eastAsia="en-GB"/>
              </w:rPr>
            </w:pPr>
          </w:p>
        </w:tc>
        <w:tc>
          <w:tcPr>
            <w:tcW w:w="3728" w:type="dxa"/>
          </w:tcPr>
          <w:p w14:paraId="0A86D72C" w14:textId="57E0CE45" w:rsidR="00966F66" w:rsidRPr="00AC5FDD" w:rsidRDefault="00966F66" w:rsidP="00A221E0">
            <w:pPr>
              <w:pStyle w:val="ListParagraph"/>
              <w:spacing w:beforeLines="100" w:before="240" w:afterLines="100" w:after="240"/>
              <w:rPr>
                <w:rFonts w:eastAsia="Calibri" w:cs="Calibri"/>
                <w:szCs w:val="22"/>
              </w:rPr>
            </w:pPr>
          </w:p>
        </w:tc>
      </w:tr>
      <w:tr w:rsidR="00966F66" w14:paraId="37E339A4" w14:textId="77777777" w:rsidTr="00A221E0">
        <w:trPr>
          <w:trHeight w:val="3400"/>
        </w:trPr>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DB6164C" w14:textId="77777777" w:rsidR="00A221E0" w:rsidRDefault="00A221E0" w:rsidP="00A221E0">
            <w:pPr>
              <w:pStyle w:val="ListParagraph"/>
              <w:numPr>
                <w:ilvl w:val="0"/>
                <w:numId w:val="30"/>
              </w:numPr>
              <w:rPr>
                <w:rFonts w:cs="Calibri"/>
              </w:rPr>
            </w:pPr>
            <w:r w:rsidRPr="00A221E0">
              <w:rPr>
                <w:rFonts w:cs="Calibri"/>
              </w:rPr>
              <w:t>Enthusiastic, motivated</w:t>
            </w:r>
          </w:p>
          <w:p w14:paraId="7F81D411" w14:textId="77777777" w:rsidR="00A221E0" w:rsidRDefault="00A221E0" w:rsidP="00A221E0">
            <w:pPr>
              <w:pStyle w:val="ListParagraph"/>
              <w:rPr>
                <w:rFonts w:cs="Calibri"/>
              </w:rPr>
            </w:pPr>
          </w:p>
          <w:p w14:paraId="5DA9D144" w14:textId="2950EABD" w:rsidR="00A221E0" w:rsidRPr="00A221E0" w:rsidRDefault="00A221E0" w:rsidP="00A221E0">
            <w:pPr>
              <w:pStyle w:val="ListParagraph"/>
              <w:numPr>
                <w:ilvl w:val="0"/>
                <w:numId w:val="30"/>
              </w:numPr>
              <w:rPr>
                <w:rFonts w:cs="Calibri"/>
              </w:rPr>
            </w:pPr>
            <w:r>
              <w:rPr>
                <w:rFonts w:cs="Calibri"/>
              </w:rPr>
              <w:t>Patient Focused</w:t>
            </w:r>
          </w:p>
          <w:p w14:paraId="6D822CC3" w14:textId="77777777" w:rsidR="00A221E0" w:rsidRPr="00A221E0" w:rsidRDefault="00A221E0" w:rsidP="00A221E0">
            <w:pPr>
              <w:rPr>
                <w:rFonts w:cs="Calibri"/>
              </w:rPr>
            </w:pPr>
          </w:p>
          <w:p w14:paraId="35FC15CC" w14:textId="77777777" w:rsidR="00A221E0" w:rsidRPr="00A221E0" w:rsidRDefault="00A221E0" w:rsidP="00A221E0">
            <w:pPr>
              <w:pStyle w:val="ListParagraph"/>
              <w:numPr>
                <w:ilvl w:val="0"/>
                <w:numId w:val="30"/>
              </w:numPr>
              <w:rPr>
                <w:rFonts w:cs="Calibri"/>
              </w:rPr>
            </w:pPr>
            <w:r w:rsidRPr="00A221E0">
              <w:rPr>
                <w:rFonts w:cs="Calibri"/>
              </w:rPr>
              <w:t>Innovative</w:t>
            </w:r>
          </w:p>
          <w:p w14:paraId="22DD0EC0" w14:textId="77777777" w:rsidR="00A221E0" w:rsidRPr="00A221E0" w:rsidRDefault="00A221E0" w:rsidP="00A221E0">
            <w:pPr>
              <w:rPr>
                <w:rFonts w:cs="Calibri"/>
              </w:rPr>
            </w:pPr>
          </w:p>
          <w:p w14:paraId="158B94D9" w14:textId="77777777" w:rsidR="00A221E0" w:rsidRPr="00A221E0" w:rsidRDefault="00A221E0" w:rsidP="00A221E0">
            <w:pPr>
              <w:pStyle w:val="ListParagraph"/>
              <w:numPr>
                <w:ilvl w:val="0"/>
                <w:numId w:val="30"/>
              </w:numPr>
              <w:rPr>
                <w:rFonts w:cs="Calibri"/>
              </w:rPr>
            </w:pPr>
            <w:r w:rsidRPr="00A221E0">
              <w:rPr>
                <w:rFonts w:cs="Calibri"/>
              </w:rPr>
              <w:t>Empathic</w:t>
            </w:r>
          </w:p>
          <w:p w14:paraId="26DA0C0B" w14:textId="77777777" w:rsidR="00A221E0" w:rsidRPr="00A221E0" w:rsidRDefault="00A221E0" w:rsidP="00A221E0">
            <w:pPr>
              <w:rPr>
                <w:rFonts w:cs="Calibri"/>
              </w:rPr>
            </w:pPr>
          </w:p>
          <w:p w14:paraId="160CD937" w14:textId="77777777" w:rsidR="00A221E0" w:rsidRPr="00A221E0" w:rsidRDefault="00A221E0" w:rsidP="00A221E0">
            <w:pPr>
              <w:pStyle w:val="ListParagraph"/>
              <w:numPr>
                <w:ilvl w:val="0"/>
                <w:numId w:val="30"/>
              </w:numPr>
              <w:rPr>
                <w:rFonts w:cs="Calibri"/>
              </w:rPr>
            </w:pPr>
            <w:r w:rsidRPr="00A221E0">
              <w:rPr>
                <w:rFonts w:cs="Calibri"/>
              </w:rPr>
              <w:t>Flexible</w:t>
            </w:r>
          </w:p>
          <w:p w14:paraId="716164EA" w14:textId="77777777" w:rsidR="00A221E0" w:rsidRPr="00A221E0" w:rsidRDefault="00A221E0" w:rsidP="00A221E0">
            <w:pPr>
              <w:pStyle w:val="ListParagraph"/>
              <w:spacing w:beforeLines="100" w:before="240" w:afterLines="100" w:after="240"/>
              <w:rPr>
                <w:rFonts w:cs="Calibri"/>
              </w:rPr>
            </w:pPr>
          </w:p>
          <w:p w14:paraId="21FB89F2" w14:textId="3330C77A" w:rsidR="00966F66" w:rsidRPr="00233201" w:rsidRDefault="00A221E0" w:rsidP="00A221E0">
            <w:pPr>
              <w:pStyle w:val="ListParagraph"/>
              <w:numPr>
                <w:ilvl w:val="0"/>
                <w:numId w:val="9"/>
              </w:numPr>
              <w:spacing w:beforeLines="100" w:before="240" w:afterLines="100" w:after="240"/>
              <w:rPr>
                <w:rFonts w:cs="Calibri"/>
              </w:rPr>
            </w:pPr>
            <w:r w:rsidRPr="00A221E0">
              <w:rPr>
                <w:rFonts w:cs="Calibri"/>
              </w:rPr>
              <w:t>Team player</w:t>
            </w:r>
          </w:p>
        </w:tc>
        <w:tc>
          <w:tcPr>
            <w:tcW w:w="3728" w:type="dxa"/>
          </w:tcPr>
          <w:p w14:paraId="49E7C29C" w14:textId="77777777" w:rsidR="00966F66" w:rsidRPr="00AC5FDD" w:rsidRDefault="00966F66" w:rsidP="00A221E0">
            <w:pPr>
              <w:pStyle w:val="ListParagraph"/>
              <w:spacing w:beforeLines="100" w:before="240" w:afterLines="100" w:after="240"/>
              <w:rPr>
                <w:rFonts w:cs="Calibri"/>
                <w:szCs w:val="22"/>
              </w:rPr>
            </w:pPr>
          </w:p>
        </w:tc>
      </w:tr>
    </w:tbl>
    <w:p w14:paraId="1AF0E249" w14:textId="4BB52CE4" w:rsidR="00342450" w:rsidRPr="00342450" w:rsidRDefault="00966F66" w:rsidP="00342450">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F76A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F76A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F76A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77363" w14:textId="77777777" w:rsidR="00190A7E" w:rsidRDefault="00190A7E" w:rsidP="00A96CB2">
      <w:r>
        <w:separator/>
      </w:r>
    </w:p>
  </w:endnote>
  <w:endnote w:type="continuationSeparator" w:id="0">
    <w:p w14:paraId="1437AA72" w14:textId="77777777" w:rsidR="00190A7E" w:rsidRDefault="00190A7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250"/>
    </w:tblGrid>
    <w:tr w:rsidR="000361B6" w:rsidRPr="00511A17" w14:paraId="19CE3982" w14:textId="77777777" w:rsidTr="00522685">
      <w:trPr>
        <w:trHeight w:val="95"/>
      </w:trPr>
      <w:tc>
        <w:tcPr>
          <w:tcW w:w="5807" w:type="dxa"/>
        </w:tcPr>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4FEF5" w14:textId="77777777" w:rsidR="00190A7E" w:rsidRDefault="00190A7E" w:rsidP="00A96CB2">
      <w:r>
        <w:separator/>
      </w:r>
    </w:p>
  </w:footnote>
  <w:footnote w:type="continuationSeparator" w:id="0">
    <w:p w14:paraId="310DE7D2" w14:textId="77777777" w:rsidR="00190A7E" w:rsidRDefault="00190A7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E5FD7CD" w:rsidR="005E1013" w:rsidRPr="004A6AA8" w:rsidRDefault="006F76A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Specialist Pharmacist – Outpatient Rheumatology and Bone Health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E5FD7CD" w:rsidR="005E1013" w:rsidRPr="004A6AA8" w:rsidRDefault="006F76A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Specialist Pharmacist – Outpatient Rheumatology and Bone Health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F1ABDCD"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0DD2E95" w:rsidR="00AD6216" w:rsidRPr="004A6AA8" w:rsidRDefault="006F76A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Specialist Pharmacist – Outpatient Rheumatology and Bone Health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0DD2E95" w:rsidR="00AD6216" w:rsidRPr="004A6AA8" w:rsidRDefault="006F76A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Specialist Pharmacist – Outpatient Rheumatology and Bone Health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F76A1">
      <w:rPr>
        <w:noProof/>
        <w:lang w:eastAsia="en-GB"/>
      </w:rPr>
      <w:drawing>
        <wp:inline distT="0" distB="0" distL="0" distR="0" wp14:anchorId="3FF0505E" wp14:editId="5AB430C3">
          <wp:extent cx="1107536" cy="781050"/>
          <wp:effectExtent l="0" t="0" r="0" b="0"/>
          <wp:docPr id="630105299" name="Picture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05299" name="Picture 1"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0979" cy="783478"/>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9543C5"/>
    <w:multiLevelType w:val="hybridMultilevel"/>
    <w:tmpl w:val="5D2CF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1CC02A0"/>
    <w:multiLevelType w:val="hybridMultilevel"/>
    <w:tmpl w:val="AD0AEE4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13E49"/>
    <w:multiLevelType w:val="hybridMultilevel"/>
    <w:tmpl w:val="6B5AD96A"/>
    <w:lvl w:ilvl="0" w:tplc="6316D51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C216D7"/>
    <w:multiLevelType w:val="hybridMultilevel"/>
    <w:tmpl w:val="F99A35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77C63"/>
    <w:multiLevelType w:val="hybridMultilevel"/>
    <w:tmpl w:val="6D8274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A03A5"/>
    <w:multiLevelType w:val="hybridMultilevel"/>
    <w:tmpl w:val="0C567AD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6F012D"/>
    <w:multiLevelType w:val="hybridMultilevel"/>
    <w:tmpl w:val="7CEE44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53C6A73"/>
    <w:multiLevelType w:val="hybridMultilevel"/>
    <w:tmpl w:val="4364A14E"/>
    <w:lvl w:ilvl="0" w:tplc="6316D51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7D5E0C"/>
    <w:multiLevelType w:val="hybridMultilevel"/>
    <w:tmpl w:val="8A16096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56CA3"/>
    <w:multiLevelType w:val="hybridMultilevel"/>
    <w:tmpl w:val="0C9E6D8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3037B"/>
    <w:multiLevelType w:val="hybridMultilevel"/>
    <w:tmpl w:val="493CEC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C64C3"/>
    <w:multiLevelType w:val="hybridMultilevel"/>
    <w:tmpl w:val="C82E22C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94606"/>
    <w:multiLevelType w:val="hybridMultilevel"/>
    <w:tmpl w:val="0C64A98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C5A7B"/>
    <w:multiLevelType w:val="hybridMultilevel"/>
    <w:tmpl w:val="EF2A9C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0429B"/>
    <w:multiLevelType w:val="hybridMultilevel"/>
    <w:tmpl w:val="EA3240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416141"/>
    <w:multiLevelType w:val="hybridMultilevel"/>
    <w:tmpl w:val="7400B32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B0128B"/>
    <w:multiLevelType w:val="hybridMultilevel"/>
    <w:tmpl w:val="AB3E02C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448E9"/>
    <w:multiLevelType w:val="hybridMultilevel"/>
    <w:tmpl w:val="A6300C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82FE4"/>
    <w:multiLevelType w:val="hybridMultilevel"/>
    <w:tmpl w:val="A6EAD66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77BEF"/>
    <w:multiLevelType w:val="hybridMultilevel"/>
    <w:tmpl w:val="9678E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0B38A1"/>
    <w:multiLevelType w:val="hybridMultilevel"/>
    <w:tmpl w:val="589490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1"/>
  </w:num>
  <w:num w:numId="2" w16cid:durableId="1050689023">
    <w:abstractNumId w:val="13"/>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2"/>
  </w:num>
  <w:num w:numId="8" w16cid:durableId="700788950">
    <w:abstractNumId w:val="24"/>
  </w:num>
  <w:num w:numId="9" w16cid:durableId="1191339356">
    <w:abstractNumId w:val="27"/>
  </w:num>
  <w:num w:numId="10" w16cid:durableId="313796613">
    <w:abstractNumId w:val="6"/>
  </w:num>
  <w:num w:numId="11" w16cid:durableId="1937984376">
    <w:abstractNumId w:val="5"/>
  </w:num>
  <w:num w:numId="12" w16cid:durableId="1858233980">
    <w:abstractNumId w:val="28"/>
  </w:num>
  <w:num w:numId="13" w16cid:durableId="165437044">
    <w:abstractNumId w:val="25"/>
  </w:num>
  <w:num w:numId="14" w16cid:durableId="1418281376">
    <w:abstractNumId w:val="20"/>
  </w:num>
  <w:num w:numId="15" w16cid:durableId="1708874543">
    <w:abstractNumId w:val="23"/>
  </w:num>
  <w:num w:numId="16" w16cid:durableId="1623994202">
    <w:abstractNumId w:val="19"/>
  </w:num>
  <w:num w:numId="17" w16cid:durableId="1377044861">
    <w:abstractNumId w:val="10"/>
  </w:num>
  <w:num w:numId="18" w16cid:durableId="27725654">
    <w:abstractNumId w:val="8"/>
  </w:num>
  <w:num w:numId="19" w16cid:durableId="409621944">
    <w:abstractNumId w:val="12"/>
  </w:num>
  <w:num w:numId="20" w16cid:durableId="1439521282">
    <w:abstractNumId w:val="16"/>
  </w:num>
  <w:num w:numId="21" w16cid:durableId="1662850864">
    <w:abstractNumId w:val="18"/>
  </w:num>
  <w:num w:numId="22" w16cid:durableId="2129160446">
    <w:abstractNumId w:val="14"/>
  </w:num>
  <w:num w:numId="23" w16cid:durableId="670789556">
    <w:abstractNumId w:val="9"/>
  </w:num>
  <w:num w:numId="24" w16cid:durableId="1313948198">
    <w:abstractNumId w:val="29"/>
  </w:num>
  <w:num w:numId="25" w16cid:durableId="433064116">
    <w:abstractNumId w:val="7"/>
  </w:num>
  <w:num w:numId="26" w16cid:durableId="1384908864">
    <w:abstractNumId w:val="15"/>
  </w:num>
  <w:num w:numId="27" w16cid:durableId="86775304">
    <w:abstractNumId w:val="26"/>
  </w:num>
  <w:num w:numId="28" w16cid:durableId="1598445184">
    <w:abstractNumId w:val="17"/>
  </w:num>
  <w:num w:numId="29" w16cid:durableId="870067639">
    <w:abstractNumId w:val="4"/>
  </w:num>
  <w:num w:numId="30" w16cid:durableId="140857252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061A"/>
    <w:rsid w:val="001521BA"/>
    <w:rsid w:val="001613CA"/>
    <w:rsid w:val="00166DFB"/>
    <w:rsid w:val="0017203F"/>
    <w:rsid w:val="001730A7"/>
    <w:rsid w:val="00190A7E"/>
    <w:rsid w:val="00192749"/>
    <w:rsid w:val="001928FB"/>
    <w:rsid w:val="00195D47"/>
    <w:rsid w:val="001A1E1C"/>
    <w:rsid w:val="001A4354"/>
    <w:rsid w:val="001A5D93"/>
    <w:rsid w:val="001B2A78"/>
    <w:rsid w:val="001D5E0D"/>
    <w:rsid w:val="001E1018"/>
    <w:rsid w:val="001E7ED5"/>
    <w:rsid w:val="00203534"/>
    <w:rsid w:val="0020579B"/>
    <w:rsid w:val="00214E5E"/>
    <w:rsid w:val="00232ED5"/>
    <w:rsid w:val="00233201"/>
    <w:rsid w:val="0024338F"/>
    <w:rsid w:val="0026053A"/>
    <w:rsid w:val="00264D21"/>
    <w:rsid w:val="00266A7A"/>
    <w:rsid w:val="002767D4"/>
    <w:rsid w:val="00284165"/>
    <w:rsid w:val="002A0415"/>
    <w:rsid w:val="002A19D2"/>
    <w:rsid w:val="002A56DE"/>
    <w:rsid w:val="002C1886"/>
    <w:rsid w:val="002C26B0"/>
    <w:rsid w:val="002C3C7A"/>
    <w:rsid w:val="002E12D8"/>
    <w:rsid w:val="002F6E88"/>
    <w:rsid w:val="003009D3"/>
    <w:rsid w:val="003163AC"/>
    <w:rsid w:val="00317A49"/>
    <w:rsid w:val="00317DFA"/>
    <w:rsid w:val="0032018C"/>
    <w:rsid w:val="00331E01"/>
    <w:rsid w:val="0033354B"/>
    <w:rsid w:val="003355CB"/>
    <w:rsid w:val="00342450"/>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468C"/>
    <w:rsid w:val="0055685A"/>
    <w:rsid w:val="00556A5E"/>
    <w:rsid w:val="00557C5F"/>
    <w:rsid w:val="005750BA"/>
    <w:rsid w:val="005775F8"/>
    <w:rsid w:val="00583E2F"/>
    <w:rsid w:val="00586007"/>
    <w:rsid w:val="005A0A53"/>
    <w:rsid w:val="005A2909"/>
    <w:rsid w:val="005A2F24"/>
    <w:rsid w:val="005B5863"/>
    <w:rsid w:val="005E1013"/>
    <w:rsid w:val="005E1388"/>
    <w:rsid w:val="005E337E"/>
    <w:rsid w:val="005F4391"/>
    <w:rsid w:val="005F7120"/>
    <w:rsid w:val="00612BE0"/>
    <w:rsid w:val="00615CDB"/>
    <w:rsid w:val="00633851"/>
    <w:rsid w:val="00634E75"/>
    <w:rsid w:val="00640978"/>
    <w:rsid w:val="00640F57"/>
    <w:rsid w:val="00641071"/>
    <w:rsid w:val="0064279A"/>
    <w:rsid w:val="0064305C"/>
    <w:rsid w:val="006478FD"/>
    <w:rsid w:val="00650E2D"/>
    <w:rsid w:val="006513C6"/>
    <w:rsid w:val="006552F0"/>
    <w:rsid w:val="006630B8"/>
    <w:rsid w:val="006644DE"/>
    <w:rsid w:val="00671ADC"/>
    <w:rsid w:val="00677594"/>
    <w:rsid w:val="00681597"/>
    <w:rsid w:val="00692C61"/>
    <w:rsid w:val="00693619"/>
    <w:rsid w:val="00693A0A"/>
    <w:rsid w:val="006A1513"/>
    <w:rsid w:val="006A615A"/>
    <w:rsid w:val="006A7FC8"/>
    <w:rsid w:val="006B647C"/>
    <w:rsid w:val="006D5A73"/>
    <w:rsid w:val="006D6121"/>
    <w:rsid w:val="006D6F7B"/>
    <w:rsid w:val="006E187D"/>
    <w:rsid w:val="006F035D"/>
    <w:rsid w:val="006F280C"/>
    <w:rsid w:val="006F76A1"/>
    <w:rsid w:val="00703B0A"/>
    <w:rsid w:val="00705EF4"/>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52C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8F5C89"/>
    <w:rsid w:val="009006AB"/>
    <w:rsid w:val="009057A6"/>
    <w:rsid w:val="00912BD6"/>
    <w:rsid w:val="0091620C"/>
    <w:rsid w:val="00917EC9"/>
    <w:rsid w:val="00925DD9"/>
    <w:rsid w:val="00940CAF"/>
    <w:rsid w:val="00945FA7"/>
    <w:rsid w:val="00952D23"/>
    <w:rsid w:val="00953FA9"/>
    <w:rsid w:val="00962BC8"/>
    <w:rsid w:val="00966F66"/>
    <w:rsid w:val="00973D5C"/>
    <w:rsid w:val="00975A1A"/>
    <w:rsid w:val="00992211"/>
    <w:rsid w:val="009A706F"/>
    <w:rsid w:val="009B2062"/>
    <w:rsid w:val="009B41B8"/>
    <w:rsid w:val="009D591E"/>
    <w:rsid w:val="009D715E"/>
    <w:rsid w:val="009E25A3"/>
    <w:rsid w:val="009E32A2"/>
    <w:rsid w:val="009E4D3C"/>
    <w:rsid w:val="00A00821"/>
    <w:rsid w:val="00A215C5"/>
    <w:rsid w:val="00A221E0"/>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239A7"/>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50A8F"/>
    <w:rsid w:val="00D610B8"/>
    <w:rsid w:val="00D66587"/>
    <w:rsid w:val="00D76E89"/>
    <w:rsid w:val="00D801E2"/>
    <w:rsid w:val="00D84D7D"/>
    <w:rsid w:val="00D962FC"/>
    <w:rsid w:val="00DA12CF"/>
    <w:rsid w:val="00DB2F17"/>
    <w:rsid w:val="00DD3296"/>
    <w:rsid w:val="00DD4C17"/>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B0404"/>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5A2F24"/>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449856069">
      <w:bodyDiv w:val="1"/>
      <w:marLeft w:val="0"/>
      <w:marRight w:val="0"/>
      <w:marTop w:val="0"/>
      <w:marBottom w:val="0"/>
      <w:divBdr>
        <w:top w:val="none" w:sz="0" w:space="0" w:color="auto"/>
        <w:left w:val="none" w:sz="0" w:space="0" w:color="auto"/>
        <w:bottom w:val="none" w:sz="0" w:space="0" w:color="auto"/>
        <w:right w:val="none" w:sz="0" w:space="0" w:color="auto"/>
      </w:divBdr>
    </w:div>
    <w:div w:id="514269926">
      <w:bodyDiv w:val="1"/>
      <w:marLeft w:val="0"/>
      <w:marRight w:val="0"/>
      <w:marTop w:val="0"/>
      <w:marBottom w:val="0"/>
      <w:divBdr>
        <w:top w:val="none" w:sz="0" w:space="0" w:color="auto"/>
        <w:left w:val="none" w:sz="0" w:space="0" w:color="auto"/>
        <w:bottom w:val="none" w:sz="0" w:space="0" w:color="auto"/>
        <w:right w:val="none" w:sz="0" w:space="0" w:color="auto"/>
      </w:divBdr>
      <w:divsChild>
        <w:div w:id="763963366">
          <w:marLeft w:val="0"/>
          <w:marRight w:val="0"/>
          <w:marTop w:val="0"/>
          <w:marBottom w:val="0"/>
          <w:divBdr>
            <w:top w:val="none" w:sz="0" w:space="0" w:color="auto"/>
            <w:left w:val="none" w:sz="0" w:space="0" w:color="auto"/>
            <w:bottom w:val="none" w:sz="0" w:space="0" w:color="auto"/>
            <w:right w:val="none" w:sz="0" w:space="0" w:color="auto"/>
          </w:divBdr>
        </w:div>
        <w:div w:id="1098596585">
          <w:marLeft w:val="0"/>
          <w:marRight w:val="0"/>
          <w:marTop w:val="0"/>
          <w:marBottom w:val="0"/>
          <w:divBdr>
            <w:top w:val="none" w:sz="0" w:space="0" w:color="auto"/>
            <w:left w:val="none" w:sz="0" w:space="0" w:color="auto"/>
            <w:bottom w:val="none" w:sz="0" w:space="0" w:color="auto"/>
            <w:right w:val="none" w:sz="0" w:space="0" w:color="auto"/>
          </w:divBdr>
        </w:div>
        <w:div w:id="1006983145">
          <w:marLeft w:val="0"/>
          <w:marRight w:val="0"/>
          <w:marTop w:val="0"/>
          <w:marBottom w:val="0"/>
          <w:divBdr>
            <w:top w:val="none" w:sz="0" w:space="0" w:color="auto"/>
            <w:left w:val="none" w:sz="0" w:space="0" w:color="auto"/>
            <w:bottom w:val="none" w:sz="0" w:space="0" w:color="auto"/>
            <w:right w:val="none" w:sz="0" w:space="0" w:color="auto"/>
          </w:divBdr>
        </w:div>
      </w:divsChild>
    </w:div>
    <w:div w:id="516165312">
      <w:bodyDiv w:val="1"/>
      <w:marLeft w:val="0"/>
      <w:marRight w:val="0"/>
      <w:marTop w:val="0"/>
      <w:marBottom w:val="0"/>
      <w:divBdr>
        <w:top w:val="none" w:sz="0" w:space="0" w:color="auto"/>
        <w:left w:val="none" w:sz="0" w:space="0" w:color="auto"/>
        <w:bottom w:val="none" w:sz="0" w:space="0" w:color="auto"/>
        <w:right w:val="none" w:sz="0" w:space="0" w:color="auto"/>
      </w:divBdr>
    </w:div>
    <w:div w:id="593245910">
      <w:bodyDiv w:val="1"/>
      <w:marLeft w:val="0"/>
      <w:marRight w:val="0"/>
      <w:marTop w:val="0"/>
      <w:marBottom w:val="0"/>
      <w:divBdr>
        <w:top w:val="none" w:sz="0" w:space="0" w:color="auto"/>
        <w:left w:val="none" w:sz="0" w:space="0" w:color="auto"/>
        <w:bottom w:val="none" w:sz="0" w:space="0" w:color="auto"/>
        <w:right w:val="none" w:sz="0" w:space="0" w:color="auto"/>
      </w:divBdr>
      <w:divsChild>
        <w:div w:id="854732750">
          <w:marLeft w:val="0"/>
          <w:marRight w:val="0"/>
          <w:marTop w:val="0"/>
          <w:marBottom w:val="0"/>
          <w:divBdr>
            <w:top w:val="none" w:sz="0" w:space="0" w:color="auto"/>
            <w:left w:val="none" w:sz="0" w:space="0" w:color="auto"/>
            <w:bottom w:val="none" w:sz="0" w:space="0" w:color="auto"/>
            <w:right w:val="none" w:sz="0" w:space="0" w:color="auto"/>
          </w:divBdr>
        </w:div>
        <w:div w:id="32966306">
          <w:marLeft w:val="0"/>
          <w:marRight w:val="0"/>
          <w:marTop w:val="0"/>
          <w:marBottom w:val="0"/>
          <w:divBdr>
            <w:top w:val="none" w:sz="0" w:space="0" w:color="auto"/>
            <w:left w:val="none" w:sz="0" w:space="0" w:color="auto"/>
            <w:bottom w:val="none" w:sz="0" w:space="0" w:color="auto"/>
            <w:right w:val="none" w:sz="0" w:space="0" w:color="auto"/>
          </w:divBdr>
        </w:div>
        <w:div w:id="2016879958">
          <w:marLeft w:val="0"/>
          <w:marRight w:val="0"/>
          <w:marTop w:val="0"/>
          <w:marBottom w:val="0"/>
          <w:divBdr>
            <w:top w:val="none" w:sz="0" w:space="0" w:color="auto"/>
            <w:left w:val="none" w:sz="0" w:space="0" w:color="auto"/>
            <w:bottom w:val="none" w:sz="0" w:space="0" w:color="auto"/>
            <w:right w:val="none" w:sz="0" w:space="0" w:color="auto"/>
          </w:divBdr>
        </w:div>
        <w:div w:id="1809277044">
          <w:marLeft w:val="0"/>
          <w:marRight w:val="0"/>
          <w:marTop w:val="0"/>
          <w:marBottom w:val="0"/>
          <w:divBdr>
            <w:top w:val="none" w:sz="0" w:space="0" w:color="auto"/>
            <w:left w:val="none" w:sz="0" w:space="0" w:color="auto"/>
            <w:bottom w:val="none" w:sz="0" w:space="0" w:color="auto"/>
            <w:right w:val="none" w:sz="0" w:space="0" w:color="auto"/>
          </w:divBdr>
        </w:div>
        <w:div w:id="192371091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740445974">
      <w:bodyDiv w:val="1"/>
      <w:marLeft w:val="0"/>
      <w:marRight w:val="0"/>
      <w:marTop w:val="0"/>
      <w:marBottom w:val="0"/>
      <w:divBdr>
        <w:top w:val="none" w:sz="0" w:space="0" w:color="auto"/>
        <w:left w:val="none" w:sz="0" w:space="0" w:color="auto"/>
        <w:bottom w:val="none" w:sz="0" w:space="0" w:color="auto"/>
        <w:right w:val="none" w:sz="0" w:space="0" w:color="auto"/>
      </w:divBdr>
      <w:divsChild>
        <w:div w:id="446045951">
          <w:marLeft w:val="0"/>
          <w:marRight w:val="0"/>
          <w:marTop w:val="0"/>
          <w:marBottom w:val="0"/>
          <w:divBdr>
            <w:top w:val="none" w:sz="0" w:space="0" w:color="auto"/>
            <w:left w:val="none" w:sz="0" w:space="0" w:color="auto"/>
            <w:bottom w:val="none" w:sz="0" w:space="0" w:color="auto"/>
            <w:right w:val="none" w:sz="0" w:space="0" w:color="auto"/>
          </w:divBdr>
        </w:div>
        <w:div w:id="972103157">
          <w:marLeft w:val="0"/>
          <w:marRight w:val="0"/>
          <w:marTop w:val="0"/>
          <w:marBottom w:val="0"/>
          <w:divBdr>
            <w:top w:val="none" w:sz="0" w:space="0" w:color="auto"/>
            <w:left w:val="none" w:sz="0" w:space="0" w:color="auto"/>
            <w:bottom w:val="none" w:sz="0" w:space="0" w:color="auto"/>
            <w:right w:val="none" w:sz="0" w:space="0" w:color="auto"/>
          </w:divBdr>
        </w:div>
        <w:div w:id="1069425168">
          <w:marLeft w:val="0"/>
          <w:marRight w:val="0"/>
          <w:marTop w:val="0"/>
          <w:marBottom w:val="0"/>
          <w:divBdr>
            <w:top w:val="none" w:sz="0" w:space="0" w:color="auto"/>
            <w:left w:val="none" w:sz="0" w:space="0" w:color="auto"/>
            <w:bottom w:val="none" w:sz="0" w:space="0" w:color="auto"/>
            <w:right w:val="none" w:sz="0" w:space="0" w:color="auto"/>
          </w:divBdr>
        </w:div>
        <w:div w:id="1098409365">
          <w:marLeft w:val="0"/>
          <w:marRight w:val="0"/>
          <w:marTop w:val="0"/>
          <w:marBottom w:val="0"/>
          <w:divBdr>
            <w:top w:val="none" w:sz="0" w:space="0" w:color="auto"/>
            <w:left w:val="none" w:sz="0" w:space="0" w:color="auto"/>
            <w:bottom w:val="none" w:sz="0" w:space="0" w:color="auto"/>
            <w:right w:val="none" w:sz="0" w:space="0" w:color="auto"/>
          </w:divBdr>
        </w:div>
      </w:divsChild>
    </w:div>
    <w:div w:id="802581886">
      <w:bodyDiv w:val="1"/>
      <w:marLeft w:val="0"/>
      <w:marRight w:val="0"/>
      <w:marTop w:val="0"/>
      <w:marBottom w:val="0"/>
      <w:divBdr>
        <w:top w:val="none" w:sz="0" w:space="0" w:color="auto"/>
        <w:left w:val="none" w:sz="0" w:space="0" w:color="auto"/>
        <w:bottom w:val="none" w:sz="0" w:space="0" w:color="auto"/>
        <w:right w:val="none" w:sz="0" w:space="0" w:color="auto"/>
      </w:divBdr>
      <w:divsChild>
        <w:div w:id="1332951054">
          <w:marLeft w:val="0"/>
          <w:marRight w:val="0"/>
          <w:marTop w:val="0"/>
          <w:marBottom w:val="0"/>
          <w:divBdr>
            <w:top w:val="none" w:sz="0" w:space="0" w:color="auto"/>
            <w:left w:val="none" w:sz="0" w:space="0" w:color="auto"/>
            <w:bottom w:val="none" w:sz="0" w:space="0" w:color="auto"/>
            <w:right w:val="none" w:sz="0" w:space="0" w:color="auto"/>
          </w:divBdr>
        </w:div>
        <w:div w:id="337579005">
          <w:marLeft w:val="0"/>
          <w:marRight w:val="0"/>
          <w:marTop w:val="0"/>
          <w:marBottom w:val="0"/>
          <w:divBdr>
            <w:top w:val="none" w:sz="0" w:space="0" w:color="auto"/>
            <w:left w:val="none" w:sz="0" w:space="0" w:color="auto"/>
            <w:bottom w:val="none" w:sz="0" w:space="0" w:color="auto"/>
            <w:right w:val="none" w:sz="0" w:space="0" w:color="auto"/>
          </w:divBdr>
        </w:div>
        <w:div w:id="2106458899">
          <w:marLeft w:val="0"/>
          <w:marRight w:val="0"/>
          <w:marTop w:val="0"/>
          <w:marBottom w:val="0"/>
          <w:divBdr>
            <w:top w:val="none" w:sz="0" w:space="0" w:color="auto"/>
            <w:left w:val="none" w:sz="0" w:space="0" w:color="auto"/>
            <w:bottom w:val="none" w:sz="0" w:space="0" w:color="auto"/>
            <w:right w:val="none" w:sz="0" w:space="0" w:color="auto"/>
          </w:divBdr>
        </w:div>
        <w:div w:id="184439676">
          <w:marLeft w:val="0"/>
          <w:marRight w:val="0"/>
          <w:marTop w:val="0"/>
          <w:marBottom w:val="0"/>
          <w:divBdr>
            <w:top w:val="none" w:sz="0" w:space="0" w:color="auto"/>
            <w:left w:val="none" w:sz="0" w:space="0" w:color="auto"/>
            <w:bottom w:val="none" w:sz="0" w:space="0" w:color="auto"/>
            <w:right w:val="none" w:sz="0" w:space="0" w:color="auto"/>
          </w:divBdr>
        </w:div>
        <w:div w:id="1509981954">
          <w:marLeft w:val="0"/>
          <w:marRight w:val="0"/>
          <w:marTop w:val="0"/>
          <w:marBottom w:val="0"/>
          <w:divBdr>
            <w:top w:val="none" w:sz="0" w:space="0" w:color="auto"/>
            <w:left w:val="none" w:sz="0" w:space="0" w:color="auto"/>
            <w:bottom w:val="none" w:sz="0" w:space="0" w:color="auto"/>
            <w:right w:val="none" w:sz="0" w:space="0" w:color="auto"/>
          </w:divBdr>
        </w:div>
      </w:divsChild>
    </w:div>
    <w:div w:id="878516392">
      <w:bodyDiv w:val="1"/>
      <w:marLeft w:val="0"/>
      <w:marRight w:val="0"/>
      <w:marTop w:val="0"/>
      <w:marBottom w:val="0"/>
      <w:divBdr>
        <w:top w:val="none" w:sz="0" w:space="0" w:color="auto"/>
        <w:left w:val="none" w:sz="0" w:space="0" w:color="auto"/>
        <w:bottom w:val="none" w:sz="0" w:space="0" w:color="auto"/>
        <w:right w:val="none" w:sz="0" w:space="0" w:color="auto"/>
      </w:divBdr>
      <w:divsChild>
        <w:div w:id="1228682457">
          <w:marLeft w:val="0"/>
          <w:marRight w:val="0"/>
          <w:marTop w:val="0"/>
          <w:marBottom w:val="0"/>
          <w:divBdr>
            <w:top w:val="none" w:sz="0" w:space="0" w:color="auto"/>
            <w:left w:val="none" w:sz="0" w:space="0" w:color="auto"/>
            <w:bottom w:val="none" w:sz="0" w:space="0" w:color="auto"/>
            <w:right w:val="none" w:sz="0" w:space="0" w:color="auto"/>
          </w:divBdr>
        </w:div>
        <w:div w:id="2066298294">
          <w:marLeft w:val="0"/>
          <w:marRight w:val="0"/>
          <w:marTop w:val="0"/>
          <w:marBottom w:val="0"/>
          <w:divBdr>
            <w:top w:val="none" w:sz="0" w:space="0" w:color="auto"/>
            <w:left w:val="none" w:sz="0" w:space="0" w:color="auto"/>
            <w:bottom w:val="none" w:sz="0" w:space="0" w:color="auto"/>
            <w:right w:val="none" w:sz="0" w:space="0" w:color="auto"/>
          </w:divBdr>
        </w:div>
        <w:div w:id="381246395">
          <w:marLeft w:val="0"/>
          <w:marRight w:val="0"/>
          <w:marTop w:val="0"/>
          <w:marBottom w:val="0"/>
          <w:divBdr>
            <w:top w:val="none" w:sz="0" w:space="0" w:color="auto"/>
            <w:left w:val="none" w:sz="0" w:space="0" w:color="auto"/>
            <w:bottom w:val="none" w:sz="0" w:space="0" w:color="auto"/>
            <w:right w:val="none" w:sz="0" w:space="0" w:color="auto"/>
          </w:divBdr>
        </w:div>
        <w:div w:id="871267658">
          <w:marLeft w:val="0"/>
          <w:marRight w:val="0"/>
          <w:marTop w:val="0"/>
          <w:marBottom w:val="0"/>
          <w:divBdr>
            <w:top w:val="none" w:sz="0" w:space="0" w:color="auto"/>
            <w:left w:val="none" w:sz="0" w:space="0" w:color="auto"/>
            <w:bottom w:val="none" w:sz="0" w:space="0" w:color="auto"/>
            <w:right w:val="none" w:sz="0" w:space="0" w:color="auto"/>
          </w:divBdr>
        </w:div>
      </w:divsChild>
    </w:div>
    <w:div w:id="984358871">
      <w:bodyDiv w:val="1"/>
      <w:marLeft w:val="0"/>
      <w:marRight w:val="0"/>
      <w:marTop w:val="0"/>
      <w:marBottom w:val="0"/>
      <w:divBdr>
        <w:top w:val="none" w:sz="0" w:space="0" w:color="auto"/>
        <w:left w:val="none" w:sz="0" w:space="0" w:color="auto"/>
        <w:bottom w:val="none" w:sz="0" w:space="0" w:color="auto"/>
        <w:right w:val="none" w:sz="0" w:space="0" w:color="auto"/>
      </w:divBdr>
      <w:divsChild>
        <w:div w:id="1976980370">
          <w:marLeft w:val="0"/>
          <w:marRight w:val="0"/>
          <w:marTop w:val="0"/>
          <w:marBottom w:val="0"/>
          <w:divBdr>
            <w:top w:val="none" w:sz="0" w:space="0" w:color="auto"/>
            <w:left w:val="none" w:sz="0" w:space="0" w:color="auto"/>
            <w:bottom w:val="none" w:sz="0" w:space="0" w:color="auto"/>
            <w:right w:val="none" w:sz="0" w:space="0" w:color="auto"/>
          </w:divBdr>
        </w:div>
        <w:div w:id="763646169">
          <w:marLeft w:val="0"/>
          <w:marRight w:val="0"/>
          <w:marTop w:val="0"/>
          <w:marBottom w:val="0"/>
          <w:divBdr>
            <w:top w:val="none" w:sz="0" w:space="0" w:color="auto"/>
            <w:left w:val="none" w:sz="0" w:space="0" w:color="auto"/>
            <w:bottom w:val="none" w:sz="0" w:space="0" w:color="auto"/>
            <w:right w:val="none" w:sz="0" w:space="0" w:color="auto"/>
          </w:divBdr>
        </w:div>
        <w:div w:id="799156283">
          <w:marLeft w:val="0"/>
          <w:marRight w:val="0"/>
          <w:marTop w:val="0"/>
          <w:marBottom w:val="0"/>
          <w:divBdr>
            <w:top w:val="none" w:sz="0" w:space="0" w:color="auto"/>
            <w:left w:val="none" w:sz="0" w:space="0" w:color="auto"/>
            <w:bottom w:val="none" w:sz="0" w:space="0" w:color="auto"/>
            <w:right w:val="none" w:sz="0" w:space="0" w:color="auto"/>
          </w:divBdr>
        </w:div>
        <w:div w:id="1744255346">
          <w:marLeft w:val="0"/>
          <w:marRight w:val="0"/>
          <w:marTop w:val="0"/>
          <w:marBottom w:val="0"/>
          <w:divBdr>
            <w:top w:val="none" w:sz="0" w:space="0" w:color="auto"/>
            <w:left w:val="none" w:sz="0" w:space="0" w:color="auto"/>
            <w:bottom w:val="none" w:sz="0" w:space="0" w:color="auto"/>
            <w:right w:val="none" w:sz="0" w:space="0" w:color="auto"/>
          </w:divBdr>
        </w:div>
        <w:div w:id="1645772654">
          <w:marLeft w:val="0"/>
          <w:marRight w:val="0"/>
          <w:marTop w:val="0"/>
          <w:marBottom w:val="0"/>
          <w:divBdr>
            <w:top w:val="none" w:sz="0" w:space="0" w:color="auto"/>
            <w:left w:val="none" w:sz="0" w:space="0" w:color="auto"/>
            <w:bottom w:val="none" w:sz="0" w:space="0" w:color="auto"/>
            <w:right w:val="none" w:sz="0" w:space="0" w:color="auto"/>
          </w:divBdr>
        </w:div>
        <w:div w:id="1077896208">
          <w:marLeft w:val="0"/>
          <w:marRight w:val="0"/>
          <w:marTop w:val="0"/>
          <w:marBottom w:val="0"/>
          <w:divBdr>
            <w:top w:val="none" w:sz="0" w:space="0" w:color="auto"/>
            <w:left w:val="none" w:sz="0" w:space="0" w:color="auto"/>
            <w:bottom w:val="none" w:sz="0" w:space="0" w:color="auto"/>
            <w:right w:val="none" w:sz="0" w:space="0" w:color="auto"/>
          </w:divBdr>
        </w:div>
        <w:div w:id="1320302180">
          <w:marLeft w:val="0"/>
          <w:marRight w:val="0"/>
          <w:marTop w:val="0"/>
          <w:marBottom w:val="0"/>
          <w:divBdr>
            <w:top w:val="none" w:sz="0" w:space="0" w:color="auto"/>
            <w:left w:val="none" w:sz="0" w:space="0" w:color="auto"/>
            <w:bottom w:val="none" w:sz="0" w:space="0" w:color="auto"/>
            <w:right w:val="none" w:sz="0" w:space="0" w:color="auto"/>
          </w:divBdr>
        </w:div>
        <w:div w:id="878975455">
          <w:marLeft w:val="0"/>
          <w:marRight w:val="0"/>
          <w:marTop w:val="0"/>
          <w:marBottom w:val="0"/>
          <w:divBdr>
            <w:top w:val="none" w:sz="0" w:space="0" w:color="auto"/>
            <w:left w:val="none" w:sz="0" w:space="0" w:color="auto"/>
            <w:bottom w:val="none" w:sz="0" w:space="0" w:color="auto"/>
            <w:right w:val="none" w:sz="0" w:space="0" w:color="auto"/>
          </w:divBdr>
        </w:div>
        <w:div w:id="320699195">
          <w:marLeft w:val="0"/>
          <w:marRight w:val="0"/>
          <w:marTop w:val="0"/>
          <w:marBottom w:val="0"/>
          <w:divBdr>
            <w:top w:val="none" w:sz="0" w:space="0" w:color="auto"/>
            <w:left w:val="none" w:sz="0" w:space="0" w:color="auto"/>
            <w:bottom w:val="none" w:sz="0" w:space="0" w:color="auto"/>
            <w:right w:val="none" w:sz="0" w:space="0" w:color="auto"/>
          </w:divBdr>
        </w:div>
      </w:divsChild>
    </w:div>
    <w:div w:id="1118724203">
      <w:bodyDiv w:val="1"/>
      <w:marLeft w:val="0"/>
      <w:marRight w:val="0"/>
      <w:marTop w:val="0"/>
      <w:marBottom w:val="0"/>
      <w:divBdr>
        <w:top w:val="none" w:sz="0" w:space="0" w:color="auto"/>
        <w:left w:val="none" w:sz="0" w:space="0" w:color="auto"/>
        <w:bottom w:val="none" w:sz="0" w:space="0" w:color="auto"/>
        <w:right w:val="none" w:sz="0" w:space="0" w:color="auto"/>
      </w:divBdr>
    </w:div>
    <w:div w:id="1237279027">
      <w:bodyDiv w:val="1"/>
      <w:marLeft w:val="0"/>
      <w:marRight w:val="0"/>
      <w:marTop w:val="0"/>
      <w:marBottom w:val="0"/>
      <w:divBdr>
        <w:top w:val="none" w:sz="0" w:space="0" w:color="auto"/>
        <w:left w:val="none" w:sz="0" w:space="0" w:color="auto"/>
        <w:bottom w:val="none" w:sz="0" w:space="0" w:color="auto"/>
        <w:right w:val="none" w:sz="0" w:space="0" w:color="auto"/>
      </w:divBdr>
      <w:divsChild>
        <w:div w:id="1334458552">
          <w:marLeft w:val="0"/>
          <w:marRight w:val="0"/>
          <w:marTop w:val="0"/>
          <w:marBottom w:val="0"/>
          <w:divBdr>
            <w:top w:val="none" w:sz="0" w:space="0" w:color="auto"/>
            <w:left w:val="none" w:sz="0" w:space="0" w:color="auto"/>
            <w:bottom w:val="none" w:sz="0" w:space="0" w:color="auto"/>
            <w:right w:val="none" w:sz="0" w:space="0" w:color="auto"/>
          </w:divBdr>
        </w:div>
        <w:div w:id="2024621223">
          <w:marLeft w:val="0"/>
          <w:marRight w:val="0"/>
          <w:marTop w:val="0"/>
          <w:marBottom w:val="0"/>
          <w:divBdr>
            <w:top w:val="none" w:sz="0" w:space="0" w:color="auto"/>
            <w:left w:val="none" w:sz="0" w:space="0" w:color="auto"/>
            <w:bottom w:val="none" w:sz="0" w:space="0" w:color="auto"/>
            <w:right w:val="none" w:sz="0" w:space="0" w:color="auto"/>
          </w:divBdr>
        </w:div>
        <w:div w:id="1343124286">
          <w:marLeft w:val="0"/>
          <w:marRight w:val="0"/>
          <w:marTop w:val="0"/>
          <w:marBottom w:val="0"/>
          <w:divBdr>
            <w:top w:val="none" w:sz="0" w:space="0" w:color="auto"/>
            <w:left w:val="none" w:sz="0" w:space="0" w:color="auto"/>
            <w:bottom w:val="none" w:sz="0" w:space="0" w:color="auto"/>
            <w:right w:val="none" w:sz="0" w:space="0" w:color="auto"/>
          </w:divBdr>
        </w:div>
        <w:div w:id="707074845">
          <w:marLeft w:val="0"/>
          <w:marRight w:val="0"/>
          <w:marTop w:val="0"/>
          <w:marBottom w:val="0"/>
          <w:divBdr>
            <w:top w:val="none" w:sz="0" w:space="0" w:color="auto"/>
            <w:left w:val="none" w:sz="0" w:space="0" w:color="auto"/>
            <w:bottom w:val="none" w:sz="0" w:space="0" w:color="auto"/>
            <w:right w:val="none" w:sz="0" w:space="0" w:color="auto"/>
          </w:divBdr>
        </w:div>
        <w:div w:id="734083090">
          <w:marLeft w:val="0"/>
          <w:marRight w:val="0"/>
          <w:marTop w:val="0"/>
          <w:marBottom w:val="0"/>
          <w:divBdr>
            <w:top w:val="none" w:sz="0" w:space="0" w:color="auto"/>
            <w:left w:val="none" w:sz="0" w:space="0" w:color="auto"/>
            <w:bottom w:val="none" w:sz="0" w:space="0" w:color="auto"/>
            <w:right w:val="none" w:sz="0" w:space="0" w:color="auto"/>
          </w:divBdr>
        </w:div>
        <w:div w:id="550115347">
          <w:marLeft w:val="0"/>
          <w:marRight w:val="0"/>
          <w:marTop w:val="0"/>
          <w:marBottom w:val="0"/>
          <w:divBdr>
            <w:top w:val="none" w:sz="0" w:space="0" w:color="auto"/>
            <w:left w:val="none" w:sz="0" w:space="0" w:color="auto"/>
            <w:bottom w:val="none" w:sz="0" w:space="0" w:color="auto"/>
            <w:right w:val="none" w:sz="0" w:space="0" w:color="auto"/>
          </w:divBdr>
        </w:div>
        <w:div w:id="848374170">
          <w:marLeft w:val="0"/>
          <w:marRight w:val="0"/>
          <w:marTop w:val="0"/>
          <w:marBottom w:val="0"/>
          <w:divBdr>
            <w:top w:val="none" w:sz="0" w:space="0" w:color="auto"/>
            <w:left w:val="none" w:sz="0" w:space="0" w:color="auto"/>
            <w:bottom w:val="none" w:sz="0" w:space="0" w:color="auto"/>
            <w:right w:val="none" w:sz="0" w:space="0" w:color="auto"/>
          </w:divBdr>
        </w:div>
        <w:div w:id="170608394">
          <w:marLeft w:val="0"/>
          <w:marRight w:val="0"/>
          <w:marTop w:val="0"/>
          <w:marBottom w:val="0"/>
          <w:divBdr>
            <w:top w:val="none" w:sz="0" w:space="0" w:color="auto"/>
            <w:left w:val="none" w:sz="0" w:space="0" w:color="auto"/>
            <w:bottom w:val="none" w:sz="0" w:space="0" w:color="auto"/>
            <w:right w:val="none" w:sz="0" w:space="0" w:color="auto"/>
          </w:divBdr>
        </w:div>
        <w:div w:id="1703238505">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9270812">
      <w:bodyDiv w:val="1"/>
      <w:marLeft w:val="0"/>
      <w:marRight w:val="0"/>
      <w:marTop w:val="0"/>
      <w:marBottom w:val="0"/>
      <w:divBdr>
        <w:top w:val="none" w:sz="0" w:space="0" w:color="auto"/>
        <w:left w:val="none" w:sz="0" w:space="0" w:color="auto"/>
        <w:bottom w:val="none" w:sz="0" w:space="0" w:color="auto"/>
        <w:right w:val="none" w:sz="0" w:space="0" w:color="auto"/>
      </w:divBdr>
    </w:div>
    <w:div w:id="1590890012">
      <w:bodyDiv w:val="1"/>
      <w:marLeft w:val="0"/>
      <w:marRight w:val="0"/>
      <w:marTop w:val="0"/>
      <w:marBottom w:val="0"/>
      <w:divBdr>
        <w:top w:val="none" w:sz="0" w:space="0" w:color="auto"/>
        <w:left w:val="none" w:sz="0" w:space="0" w:color="auto"/>
        <w:bottom w:val="none" w:sz="0" w:space="0" w:color="auto"/>
        <w:right w:val="none" w:sz="0" w:space="0" w:color="auto"/>
      </w:divBdr>
      <w:divsChild>
        <w:div w:id="1228691757">
          <w:marLeft w:val="0"/>
          <w:marRight w:val="0"/>
          <w:marTop w:val="0"/>
          <w:marBottom w:val="0"/>
          <w:divBdr>
            <w:top w:val="none" w:sz="0" w:space="0" w:color="auto"/>
            <w:left w:val="none" w:sz="0" w:space="0" w:color="auto"/>
            <w:bottom w:val="none" w:sz="0" w:space="0" w:color="auto"/>
            <w:right w:val="none" w:sz="0" w:space="0" w:color="auto"/>
          </w:divBdr>
        </w:div>
        <w:div w:id="1092513708">
          <w:marLeft w:val="0"/>
          <w:marRight w:val="0"/>
          <w:marTop w:val="0"/>
          <w:marBottom w:val="0"/>
          <w:divBdr>
            <w:top w:val="none" w:sz="0" w:space="0" w:color="auto"/>
            <w:left w:val="none" w:sz="0" w:space="0" w:color="auto"/>
            <w:bottom w:val="none" w:sz="0" w:space="0" w:color="auto"/>
            <w:right w:val="none" w:sz="0" w:space="0" w:color="auto"/>
          </w:divBdr>
        </w:div>
        <w:div w:id="1101024724">
          <w:marLeft w:val="0"/>
          <w:marRight w:val="0"/>
          <w:marTop w:val="0"/>
          <w:marBottom w:val="0"/>
          <w:divBdr>
            <w:top w:val="none" w:sz="0" w:space="0" w:color="auto"/>
            <w:left w:val="none" w:sz="0" w:space="0" w:color="auto"/>
            <w:bottom w:val="none" w:sz="0" w:space="0" w:color="auto"/>
            <w:right w:val="none" w:sz="0" w:space="0" w:color="auto"/>
          </w:divBdr>
        </w:div>
        <w:div w:id="1853765874">
          <w:marLeft w:val="0"/>
          <w:marRight w:val="0"/>
          <w:marTop w:val="0"/>
          <w:marBottom w:val="0"/>
          <w:divBdr>
            <w:top w:val="none" w:sz="0" w:space="0" w:color="auto"/>
            <w:left w:val="none" w:sz="0" w:space="0" w:color="auto"/>
            <w:bottom w:val="none" w:sz="0" w:space="0" w:color="auto"/>
            <w:right w:val="none" w:sz="0" w:space="0" w:color="auto"/>
          </w:divBdr>
        </w:div>
        <w:div w:id="599602055">
          <w:marLeft w:val="0"/>
          <w:marRight w:val="0"/>
          <w:marTop w:val="0"/>
          <w:marBottom w:val="0"/>
          <w:divBdr>
            <w:top w:val="none" w:sz="0" w:space="0" w:color="auto"/>
            <w:left w:val="none" w:sz="0" w:space="0" w:color="auto"/>
            <w:bottom w:val="none" w:sz="0" w:space="0" w:color="auto"/>
            <w:right w:val="none" w:sz="0" w:space="0" w:color="auto"/>
          </w:divBdr>
        </w:div>
      </w:divsChild>
    </w:div>
    <w:div w:id="1705666758">
      <w:bodyDiv w:val="1"/>
      <w:marLeft w:val="0"/>
      <w:marRight w:val="0"/>
      <w:marTop w:val="0"/>
      <w:marBottom w:val="0"/>
      <w:divBdr>
        <w:top w:val="none" w:sz="0" w:space="0" w:color="auto"/>
        <w:left w:val="none" w:sz="0" w:space="0" w:color="auto"/>
        <w:bottom w:val="none" w:sz="0" w:space="0" w:color="auto"/>
        <w:right w:val="none" w:sz="0" w:space="0" w:color="auto"/>
      </w:divBdr>
      <w:divsChild>
        <w:div w:id="1250114227">
          <w:marLeft w:val="0"/>
          <w:marRight w:val="0"/>
          <w:marTop w:val="0"/>
          <w:marBottom w:val="0"/>
          <w:divBdr>
            <w:top w:val="none" w:sz="0" w:space="0" w:color="auto"/>
            <w:left w:val="none" w:sz="0" w:space="0" w:color="auto"/>
            <w:bottom w:val="none" w:sz="0" w:space="0" w:color="auto"/>
            <w:right w:val="none" w:sz="0" w:space="0" w:color="auto"/>
          </w:divBdr>
        </w:div>
        <w:div w:id="177889760">
          <w:marLeft w:val="0"/>
          <w:marRight w:val="0"/>
          <w:marTop w:val="0"/>
          <w:marBottom w:val="0"/>
          <w:divBdr>
            <w:top w:val="none" w:sz="0" w:space="0" w:color="auto"/>
            <w:left w:val="none" w:sz="0" w:space="0" w:color="auto"/>
            <w:bottom w:val="none" w:sz="0" w:space="0" w:color="auto"/>
            <w:right w:val="none" w:sz="0" w:space="0" w:color="auto"/>
          </w:divBdr>
        </w:div>
        <w:div w:id="1943797773">
          <w:marLeft w:val="0"/>
          <w:marRight w:val="0"/>
          <w:marTop w:val="0"/>
          <w:marBottom w:val="0"/>
          <w:divBdr>
            <w:top w:val="none" w:sz="0" w:space="0" w:color="auto"/>
            <w:left w:val="none" w:sz="0" w:space="0" w:color="auto"/>
            <w:bottom w:val="none" w:sz="0" w:space="0" w:color="auto"/>
            <w:right w:val="none" w:sz="0" w:space="0" w:color="auto"/>
          </w:divBdr>
        </w:div>
        <w:div w:id="80610924">
          <w:marLeft w:val="0"/>
          <w:marRight w:val="0"/>
          <w:marTop w:val="0"/>
          <w:marBottom w:val="0"/>
          <w:divBdr>
            <w:top w:val="none" w:sz="0" w:space="0" w:color="auto"/>
            <w:left w:val="none" w:sz="0" w:space="0" w:color="auto"/>
            <w:bottom w:val="none" w:sz="0" w:space="0" w:color="auto"/>
            <w:right w:val="none" w:sz="0" w:space="0" w:color="auto"/>
          </w:divBdr>
        </w:div>
        <w:div w:id="1949963872">
          <w:marLeft w:val="0"/>
          <w:marRight w:val="0"/>
          <w:marTop w:val="0"/>
          <w:marBottom w:val="0"/>
          <w:divBdr>
            <w:top w:val="none" w:sz="0" w:space="0" w:color="auto"/>
            <w:left w:val="none" w:sz="0" w:space="0" w:color="auto"/>
            <w:bottom w:val="none" w:sz="0" w:space="0" w:color="auto"/>
            <w:right w:val="none" w:sz="0" w:space="0" w:color="auto"/>
          </w:divBdr>
        </w:div>
      </w:divsChild>
    </w:div>
    <w:div w:id="1775401610">
      <w:bodyDiv w:val="1"/>
      <w:marLeft w:val="0"/>
      <w:marRight w:val="0"/>
      <w:marTop w:val="0"/>
      <w:marBottom w:val="0"/>
      <w:divBdr>
        <w:top w:val="none" w:sz="0" w:space="0" w:color="auto"/>
        <w:left w:val="none" w:sz="0" w:space="0" w:color="auto"/>
        <w:bottom w:val="none" w:sz="0" w:space="0" w:color="auto"/>
        <w:right w:val="none" w:sz="0" w:space="0" w:color="auto"/>
      </w:divBdr>
      <w:divsChild>
        <w:div w:id="261646007">
          <w:marLeft w:val="0"/>
          <w:marRight w:val="0"/>
          <w:marTop w:val="0"/>
          <w:marBottom w:val="0"/>
          <w:divBdr>
            <w:top w:val="none" w:sz="0" w:space="0" w:color="auto"/>
            <w:left w:val="none" w:sz="0" w:space="0" w:color="auto"/>
            <w:bottom w:val="none" w:sz="0" w:space="0" w:color="auto"/>
            <w:right w:val="none" w:sz="0" w:space="0" w:color="auto"/>
          </w:divBdr>
        </w:div>
        <w:div w:id="345449906">
          <w:marLeft w:val="0"/>
          <w:marRight w:val="0"/>
          <w:marTop w:val="0"/>
          <w:marBottom w:val="0"/>
          <w:divBdr>
            <w:top w:val="none" w:sz="0" w:space="0" w:color="auto"/>
            <w:left w:val="none" w:sz="0" w:space="0" w:color="auto"/>
            <w:bottom w:val="none" w:sz="0" w:space="0" w:color="auto"/>
            <w:right w:val="none" w:sz="0" w:space="0" w:color="auto"/>
          </w:divBdr>
        </w:div>
        <w:div w:id="711878274">
          <w:marLeft w:val="0"/>
          <w:marRight w:val="0"/>
          <w:marTop w:val="0"/>
          <w:marBottom w:val="0"/>
          <w:divBdr>
            <w:top w:val="none" w:sz="0" w:space="0" w:color="auto"/>
            <w:left w:val="none" w:sz="0" w:space="0" w:color="auto"/>
            <w:bottom w:val="none" w:sz="0" w:space="0" w:color="auto"/>
            <w:right w:val="none" w:sz="0" w:space="0" w:color="auto"/>
          </w:divBdr>
        </w:div>
        <w:div w:id="911425711">
          <w:marLeft w:val="0"/>
          <w:marRight w:val="0"/>
          <w:marTop w:val="0"/>
          <w:marBottom w:val="0"/>
          <w:divBdr>
            <w:top w:val="none" w:sz="0" w:space="0" w:color="auto"/>
            <w:left w:val="none" w:sz="0" w:space="0" w:color="auto"/>
            <w:bottom w:val="none" w:sz="0" w:space="0" w:color="auto"/>
            <w:right w:val="none" w:sz="0" w:space="0" w:color="auto"/>
          </w:divBdr>
        </w:div>
        <w:div w:id="158162254">
          <w:marLeft w:val="0"/>
          <w:marRight w:val="0"/>
          <w:marTop w:val="0"/>
          <w:marBottom w:val="0"/>
          <w:divBdr>
            <w:top w:val="none" w:sz="0" w:space="0" w:color="auto"/>
            <w:left w:val="none" w:sz="0" w:space="0" w:color="auto"/>
            <w:bottom w:val="none" w:sz="0" w:space="0" w:color="auto"/>
            <w:right w:val="none" w:sz="0" w:space="0" w:color="auto"/>
          </w:divBdr>
        </w:div>
      </w:divsChild>
    </w:div>
    <w:div w:id="1787650484">
      <w:bodyDiv w:val="1"/>
      <w:marLeft w:val="0"/>
      <w:marRight w:val="0"/>
      <w:marTop w:val="0"/>
      <w:marBottom w:val="0"/>
      <w:divBdr>
        <w:top w:val="none" w:sz="0" w:space="0" w:color="auto"/>
        <w:left w:val="none" w:sz="0" w:space="0" w:color="auto"/>
        <w:bottom w:val="none" w:sz="0" w:space="0" w:color="auto"/>
        <w:right w:val="none" w:sz="0" w:space="0" w:color="auto"/>
      </w:divBdr>
      <w:divsChild>
        <w:div w:id="1670399475">
          <w:marLeft w:val="0"/>
          <w:marRight w:val="0"/>
          <w:marTop w:val="0"/>
          <w:marBottom w:val="0"/>
          <w:divBdr>
            <w:top w:val="none" w:sz="0" w:space="0" w:color="auto"/>
            <w:left w:val="none" w:sz="0" w:space="0" w:color="auto"/>
            <w:bottom w:val="none" w:sz="0" w:space="0" w:color="auto"/>
            <w:right w:val="none" w:sz="0" w:space="0" w:color="auto"/>
          </w:divBdr>
        </w:div>
        <w:div w:id="418331340">
          <w:marLeft w:val="0"/>
          <w:marRight w:val="0"/>
          <w:marTop w:val="0"/>
          <w:marBottom w:val="0"/>
          <w:divBdr>
            <w:top w:val="none" w:sz="0" w:space="0" w:color="auto"/>
            <w:left w:val="none" w:sz="0" w:space="0" w:color="auto"/>
            <w:bottom w:val="none" w:sz="0" w:space="0" w:color="auto"/>
            <w:right w:val="none" w:sz="0" w:space="0" w:color="auto"/>
          </w:divBdr>
        </w:div>
        <w:div w:id="717123241">
          <w:marLeft w:val="0"/>
          <w:marRight w:val="0"/>
          <w:marTop w:val="0"/>
          <w:marBottom w:val="0"/>
          <w:divBdr>
            <w:top w:val="none" w:sz="0" w:space="0" w:color="auto"/>
            <w:left w:val="none" w:sz="0" w:space="0" w:color="auto"/>
            <w:bottom w:val="none" w:sz="0" w:space="0" w:color="auto"/>
            <w:right w:val="none" w:sz="0" w:space="0" w:color="auto"/>
          </w:divBdr>
        </w:div>
      </w:divsChild>
    </w:div>
    <w:div w:id="2073191585">
      <w:bodyDiv w:val="1"/>
      <w:marLeft w:val="0"/>
      <w:marRight w:val="0"/>
      <w:marTop w:val="0"/>
      <w:marBottom w:val="0"/>
      <w:divBdr>
        <w:top w:val="none" w:sz="0" w:space="0" w:color="auto"/>
        <w:left w:val="none" w:sz="0" w:space="0" w:color="auto"/>
        <w:bottom w:val="none" w:sz="0" w:space="0" w:color="auto"/>
        <w:right w:val="none" w:sz="0" w:space="0" w:color="auto"/>
      </w:divBdr>
      <w:divsChild>
        <w:div w:id="282543337">
          <w:marLeft w:val="0"/>
          <w:marRight w:val="0"/>
          <w:marTop w:val="0"/>
          <w:marBottom w:val="0"/>
          <w:divBdr>
            <w:top w:val="none" w:sz="0" w:space="0" w:color="auto"/>
            <w:left w:val="none" w:sz="0" w:space="0" w:color="auto"/>
            <w:bottom w:val="none" w:sz="0" w:space="0" w:color="auto"/>
            <w:right w:val="none" w:sz="0" w:space="0" w:color="auto"/>
          </w:divBdr>
        </w:div>
        <w:div w:id="747504930">
          <w:marLeft w:val="0"/>
          <w:marRight w:val="0"/>
          <w:marTop w:val="0"/>
          <w:marBottom w:val="0"/>
          <w:divBdr>
            <w:top w:val="none" w:sz="0" w:space="0" w:color="auto"/>
            <w:left w:val="none" w:sz="0" w:space="0" w:color="auto"/>
            <w:bottom w:val="none" w:sz="0" w:space="0" w:color="auto"/>
            <w:right w:val="none" w:sz="0" w:space="0" w:color="auto"/>
          </w:divBdr>
        </w:div>
        <w:div w:id="1821799200">
          <w:marLeft w:val="0"/>
          <w:marRight w:val="0"/>
          <w:marTop w:val="0"/>
          <w:marBottom w:val="0"/>
          <w:divBdr>
            <w:top w:val="none" w:sz="0" w:space="0" w:color="auto"/>
            <w:left w:val="none" w:sz="0" w:space="0" w:color="auto"/>
            <w:bottom w:val="none" w:sz="0" w:space="0" w:color="auto"/>
            <w:right w:val="none" w:sz="0" w:space="0" w:color="auto"/>
          </w:divBdr>
        </w:div>
        <w:div w:id="1085107796">
          <w:marLeft w:val="0"/>
          <w:marRight w:val="0"/>
          <w:marTop w:val="0"/>
          <w:marBottom w:val="0"/>
          <w:divBdr>
            <w:top w:val="none" w:sz="0" w:space="0" w:color="auto"/>
            <w:left w:val="none" w:sz="0" w:space="0" w:color="auto"/>
            <w:bottom w:val="none" w:sz="0" w:space="0" w:color="auto"/>
            <w:right w:val="none" w:sz="0" w:space="0" w:color="auto"/>
          </w:divBdr>
        </w:div>
        <w:div w:id="75578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09BA"/>
    <w:rsid w:val="00166DFB"/>
    <w:rsid w:val="001D5E0D"/>
    <w:rsid w:val="00677594"/>
    <w:rsid w:val="006F035D"/>
    <w:rsid w:val="007E50AE"/>
    <w:rsid w:val="008F5C89"/>
    <w:rsid w:val="00CB6CF1"/>
    <w:rsid w:val="00D43D3B"/>
    <w:rsid w:val="00DB2F17"/>
    <w:rsid w:val="00E8598A"/>
    <w:rsid w:val="00FB0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1141</Words>
  <Characters>6510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Manager>Human Resources</Manager>
  <Company>RehabWorks</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Pharmacist – Outpatient Rheumatology and Bone Health</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2025-09-09T15:27:00Z</dcterms:created>
  <dcterms:modified xsi:type="dcterms:W3CDTF">2025-09-09T15:27:00Z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